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right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545.0" w:type="dxa"/>
        <w:jc w:val="left"/>
        <w:tblInd w:w="-115.0" w:type="dxa"/>
        <w:tblLayout w:type="fixed"/>
        <w:tblLook w:val="0000"/>
      </w:tblPr>
      <w:tblGrid>
        <w:gridCol w:w="1260"/>
        <w:gridCol w:w="4965"/>
        <w:gridCol w:w="4320"/>
        <w:tblGridChange w:id="0">
          <w:tblGrid>
            <w:gridCol w:w="1260"/>
            <w:gridCol w:w="4965"/>
            <w:gridCol w:w="4320"/>
          </w:tblGrid>
        </w:tblGridChange>
      </w:tblGrid>
      <w:tr>
        <w:trPr>
          <w:trHeight w:val="14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drawing>
                <wp:inline distB="114300" distT="114300" distL="114300" distR="114300">
                  <wp:extent cx="800100" cy="1028700"/>
                  <wp:effectExtent b="0" l="0" r="0" t="0"/>
                  <wp:docPr descr="Lisa Photo for Insert New.png" id="1" name="image02.png"/>
                  <a:graphic>
                    <a:graphicData uri="http://schemas.openxmlformats.org/drawingml/2006/picture">
                      <pic:pic>
                        <pic:nvPicPr>
                          <pic:cNvPr descr="Lisa Photo for Insert New.png" id="0" name="image02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028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drawing>
                <wp:inline distB="0" distT="0" distL="114300" distR="114300">
                  <wp:extent cx="2714625" cy="419100"/>
                  <wp:effectExtent b="0" l="0" r="0" t="0"/>
                  <wp:docPr descr="Motorola Solutions" id="3" name="image05.png"/>
                  <a:graphic>
                    <a:graphicData uri="http://schemas.openxmlformats.org/drawingml/2006/picture">
                      <pic:pic>
                        <pic:nvPicPr>
                          <pic:cNvPr descr="Motorola Solutions" id="0" name="image0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4a86e8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color w:val="222222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0579.0" w:type="dxa"/>
        <w:jc w:val="left"/>
        <w:tblInd w:w="-115.0" w:type="dxa"/>
        <w:tblLayout w:type="fixed"/>
        <w:tblLook w:val="0000"/>
      </w:tblPr>
      <w:tblGrid>
        <w:gridCol w:w="360"/>
        <w:gridCol w:w="6"/>
        <w:gridCol w:w="2587"/>
        <w:gridCol w:w="7626"/>
        <w:tblGridChange w:id="0">
          <w:tblGrid>
            <w:gridCol w:w="360"/>
            <w:gridCol w:w="6"/>
            <w:gridCol w:w="2587"/>
            <w:gridCol w:w="7626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color w:val="222222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Visual w:val="0"/>
              <w:tblW w:w="10275.0" w:type="dxa"/>
              <w:jc w:val="left"/>
              <w:tblLayout w:type="fixed"/>
              <w:tblLook w:val="0000"/>
            </w:tblPr>
            <w:tblGrid>
              <w:gridCol w:w="10275"/>
              <w:tblGridChange w:id="0">
                <w:tblGrid>
                  <w:gridCol w:w="10275"/>
                </w:tblGrid>
              </w:tblGridChange>
            </w:tblGrid>
            <w:t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Mar. 2, 2017</w:t>
                    <w:br w:type="textWrapping"/>
                    <w:br w:type="textWrapping"/>
                    <w:t xml:space="preserve">To: Motorola Solutions suppliers</w:t>
                    <w:br w:type="textWrapping"/>
                    <w:br w:type="textWrapping"/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Important action requested: Preparing for scheduled system downtime April 7-18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br w:type="textWrapping"/>
                    <w:t xml:space="preserve">Dear valued supplier,</w:t>
                  </w:r>
                </w:p>
                <w:p w:rsidR="00000000" w:rsidDel="00000000" w:rsidP="00000000" w:rsidRDefault="00000000" w:rsidRPr="00000000">
                  <w:pPr>
                    <w:pBdr/>
                    <w:ind w:right="285"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On April 18, 2017, Motorola Solutions plans to launch a newly upgraded enterprise resource planning (ERP) system to sell, order, make and deliver our products and services worldwide. The complexity of this upgrade requires a significant period of scheduled downtime for our procurement systems prior to launch that I wanted to bring to your attention. Please review how this downtime impacts you, as well as important actions that will help minimize interruptions to our mutual business activities. </w:t>
                  </w:r>
                </w:p>
                <w:p w:rsidR="00000000" w:rsidDel="00000000" w:rsidP="00000000" w:rsidRDefault="00000000" w:rsidRPr="00000000">
                  <w:pPr>
                    <w:pBdr/>
                    <w:ind w:right="285"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ind w:right="285"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Impacted systems: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TIGERS (Ariba), Emptoris</w:t>
                  </w:r>
                </w:p>
                <w:p w:rsidR="00000000" w:rsidDel="00000000" w:rsidP="00000000" w:rsidRDefault="00000000" w:rsidRPr="00000000">
                  <w:pPr>
                    <w:pBdr/>
                    <w:ind w:right="285"/>
                    <w:contextualSpacing w:val="0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ind w:right="285"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Downtime start:</w:t>
                  </w: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 April 7, 5 p.m. U.S. Central Time (CT)</w:t>
                  </w:r>
                </w:p>
                <w:p w:rsidR="00000000" w:rsidDel="00000000" w:rsidP="00000000" w:rsidRDefault="00000000" w:rsidRPr="00000000">
                  <w:pPr>
                    <w:pBdr/>
                    <w:ind w:right="285"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Downtime end:</w:t>
                  </w: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 April 18, 12 p.m. CT </w:t>
                  </w:r>
                </w:p>
                <w:p w:rsidR="00000000" w:rsidDel="00000000" w:rsidP="00000000" w:rsidRDefault="00000000" w:rsidRPr="00000000">
                  <w:pPr>
                    <w:pBdr/>
                    <w:ind w:right="285"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ind w:right="285"/>
                    <w:contextualSpacing w:val="0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What you need to know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During the scheduled downtime, all impacted systems will be unavailable.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numPr>
                      <w:ilvl w:val="0"/>
                      <w:numId w:val="2"/>
                    </w:numPr>
                    <w:pBdr/>
                    <w:spacing w:after="0" w:before="0" w:lineRule="auto"/>
                    <w:ind w:left="720" w:hanging="360"/>
                    <w:contextualSpacing w:val="1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TIGERS and Emptoris will be decommissioned and replaced with iProcurement, iSupplier and Fieldglass.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contextualSpacing w:val="0"/>
                    <w:rPr>
                      <w:rFonts w:ascii="Arial" w:cs="Arial" w:eastAsia="Arial" w:hAnsi="Arial"/>
                      <w:color w:val="000000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0"/>
                      <w:szCs w:val="20"/>
                      <w:highlight w:val="white"/>
                      <w:rtl w:val="0"/>
                    </w:rPr>
                    <w:t xml:space="preserve">Invoices received after April 7, 5 p.m. CT will not be processed until after April 18, 12 p.m. CT.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spacing w:line="276" w:lineRule="auto"/>
                    <w:ind w:right="285"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Purchase orders (PO) in existing systems will be migrated to our new (Oracle) ERP system.</w:t>
                  </w:r>
                </w:p>
                <w:p w:rsidR="00000000" w:rsidDel="00000000" w:rsidP="00000000" w:rsidRDefault="00000000" w:rsidRPr="00000000">
                  <w:pPr>
                    <w:numPr>
                      <w:ilvl w:val="0"/>
                      <w:numId w:val="3"/>
                    </w:numPr>
                    <w:pBdr/>
                    <w:spacing w:after="0" w:before="0" w:line="276" w:lineRule="auto"/>
                    <w:ind w:left="720" w:right="285" w:hanging="360"/>
                    <w:contextualSpacing w:val="1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The existing PO quantity and balance will be retained, and a new PO number will be created in the Oracle ERP system and communicated.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As a reminder to suppliers using Tungsten Network OB10, this electronic invoicing process will be discontinued beginning March 25, 2017. All impacted suppliers were provided with updated invoicing guidance in a separate email.</w:t>
                  </w:r>
                </w:p>
                <w:p w:rsidR="00000000" w:rsidDel="00000000" w:rsidP="00000000" w:rsidRDefault="00000000" w:rsidRPr="00000000">
                  <w:pPr>
                    <w:pBdr/>
                    <w:spacing w:line="276" w:lineRule="auto"/>
                    <w:ind w:left="0" w:right="285" w:firstLine="0"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spacing w:line="276" w:lineRule="auto"/>
                    <w:ind w:right="285"/>
                    <w:contextualSpacing w:val="0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Your requested actions</w:t>
                  </w:r>
                </w:p>
                <w:p w:rsidR="00000000" w:rsidDel="00000000" w:rsidP="00000000" w:rsidRDefault="00000000" w:rsidRPr="00000000">
                  <w:pPr>
                    <w:numPr>
                      <w:ilvl w:val="0"/>
                      <w:numId w:val="1"/>
                    </w:numPr>
                    <w:pBdr/>
                    <w:spacing w:after="0" w:before="0" w:line="276" w:lineRule="auto"/>
                    <w:ind w:left="720" w:right="285" w:hanging="360"/>
                    <w:contextualSpacing w:val="1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Submit Emptoris receipts by April 5.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numPr>
                      <w:ilvl w:val="0"/>
                      <w:numId w:val="1"/>
                    </w:numPr>
                    <w:pBdr/>
                    <w:spacing w:after="0" w:before="0" w:line="276" w:lineRule="auto"/>
                    <w:ind w:left="720" w:right="285" w:hanging="360"/>
                    <w:contextualSpacing w:val="1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Be careful not to duplicate an order or a shipment when you receive a new PO from the migration to the Oracle ERP system.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numPr>
                      <w:ilvl w:val="0"/>
                      <w:numId w:val="1"/>
                    </w:numPr>
                    <w:pBdr/>
                    <w:spacing w:after="0" w:before="0" w:line="276" w:lineRule="auto"/>
                    <w:ind w:left="720" w:right="285" w:hanging="360"/>
                    <w:contextualSpacing w:val="1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As of April 18, invoice against the new PO from the Oracle ERP system.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spacing w:line="276" w:lineRule="auto"/>
                    <w:ind w:right="285"/>
                    <w:contextualSpacing w:val="0"/>
                    <w:rPr>
                      <w:rFonts w:ascii="Arial" w:cs="Arial" w:eastAsia="Arial" w:hAnsi="Arial"/>
                      <w:color w:val="333333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spacing w:line="276" w:lineRule="auto"/>
                    <w:ind w:right="285"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Always visit the </w:t>
                  </w:r>
                  <w:hyperlink r:id="rId7">
                    <w:r w:rsidDel="00000000" w:rsidR="00000000" w:rsidRPr="00000000">
                      <w:rPr>
                        <w:rFonts w:ascii="Arial" w:cs="Arial" w:eastAsia="Arial" w:hAnsi="Arial"/>
                        <w:color w:val="1155cc"/>
                        <w:sz w:val="20"/>
                        <w:szCs w:val="20"/>
                        <w:u w:val="single"/>
                        <w:rtl w:val="0"/>
                      </w:rPr>
                      <w:t xml:space="preserve">Motorola Solutions Supplier Portal</w:t>
                    </w:r>
                  </w:hyperlink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 for guidance and support. If you have any questions, please email </w:t>
                  </w:r>
                  <w:hyperlink r:id="rId8">
                    <w:r w:rsidDel="00000000" w:rsidR="00000000" w:rsidRPr="00000000">
                      <w:rPr>
                        <w:rFonts w:ascii="Arial" w:cs="Arial" w:eastAsia="Arial" w:hAnsi="Arial"/>
                        <w:color w:val="1155cc"/>
                        <w:sz w:val="20"/>
                        <w:szCs w:val="20"/>
                        <w:u w:val="single"/>
                        <w:rtl w:val="0"/>
                      </w:rPr>
                      <w:t xml:space="preserve">GreenfieldSuppliersGroup@motorolasolutions.com</w:t>
                    </w:r>
                  </w:hyperlink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.</w:t>
                  </w:r>
                </w:p>
                <w:p w:rsidR="00000000" w:rsidDel="00000000" w:rsidP="00000000" w:rsidRDefault="00000000" w:rsidRPr="00000000">
                  <w:pPr>
                    <w:pBdr/>
                    <w:spacing w:line="276" w:lineRule="auto"/>
                    <w:ind w:right="285"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spacing w:line="276" w:lineRule="auto"/>
                    <w:ind w:right="285"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Thank you for your cooperation and continued partnership.</w:t>
                  </w:r>
                </w:p>
                <w:p w:rsidR="00000000" w:rsidDel="00000000" w:rsidP="00000000" w:rsidRDefault="00000000" w:rsidRPr="00000000">
                  <w:pPr>
                    <w:pBdr/>
                    <w:ind w:right="285"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​Best regards,</w:t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drawing>
                      <wp:inline distB="114300" distT="114300" distL="114300" distR="114300">
                        <wp:extent cx="947738" cy="716313"/>
                        <wp:effectExtent b="0" l="0" r="0" t="0"/>
                        <wp:docPr descr="Lisa First Name Signature 7-19-2016.JPG" id="2" name="image03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Lisa First Name Signature 7-19-2016.JPG" id="0" name="image03.jpg"/>
                                <pic:cNvPicPr preferRelativeResize="0"/>
                              </pic:nvPicPr>
                              <pic:blipFill>
                                <a:blip r:embed="rId9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7738" cy="716313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br w:type="textWrapping"/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Lisa Stenglein</w:t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Chief Procurement Officer and Vice President</w:t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Motorola Solutions, Inc.</w:t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bidiVisual w:val="0"/>
              <w:tblW w:w="10500.0" w:type="dxa"/>
              <w:jc w:val="left"/>
              <w:tblLayout w:type="fixed"/>
              <w:tblLook w:val="0000"/>
            </w:tblPr>
            <w:tblGrid>
              <w:gridCol w:w="10500"/>
              <w:tblGridChange w:id="0">
                <w:tblGrid>
                  <w:gridCol w:w="10500"/>
                </w:tblGrid>
              </w:tblGridChange>
            </w:tblGrid>
            <w:t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shd w:fill="afa79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3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4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3.jpg"/><Relationship Id="rId5" Type="http://schemas.openxmlformats.org/officeDocument/2006/relationships/image" Target="media/image02.png"/><Relationship Id="rId6" Type="http://schemas.openxmlformats.org/officeDocument/2006/relationships/image" Target="media/image05.png"/><Relationship Id="rId7" Type="http://schemas.openxmlformats.org/officeDocument/2006/relationships/hyperlink" Target="https://www.motorolasolutions.com/en_xp/about/suppliers.html#taboverview" TargetMode="External"/><Relationship Id="rId8" Type="http://schemas.openxmlformats.org/officeDocument/2006/relationships/hyperlink" Target="mailto:GreenfieldSuppliersGroup@motorolasolutions.com" TargetMode="External"/></Relationships>
</file>