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D6" w:rsidRPr="0025217C" w:rsidRDefault="002314D6" w:rsidP="002314D6">
      <w:pPr>
        <w:shd w:val="clear" w:color="auto" w:fill="FFFFFF"/>
        <w:spacing w:line="288" w:lineRule="exact"/>
        <w:ind w:left="19" w:right="-990"/>
        <w:outlineLvl w:val="0"/>
        <w:rPr>
          <w:rFonts w:asciiTheme="minorHAnsi" w:hAnsiTheme="minorHAnsi"/>
          <w:b/>
          <w:color w:val="000000"/>
          <w:spacing w:val="-9"/>
          <w:szCs w:val="24"/>
        </w:rPr>
      </w:pPr>
      <w:r w:rsidRPr="0025217C">
        <w:rPr>
          <w:rFonts w:asciiTheme="minorHAnsi" w:hAnsiTheme="minorHAnsi"/>
          <w:b/>
          <w:color w:val="000000"/>
          <w:spacing w:val="-9"/>
          <w:szCs w:val="24"/>
        </w:rPr>
        <w:t xml:space="preserve">                                                                                     Phoenix Aircraft Arresting Control System</w:t>
      </w:r>
    </w:p>
    <w:p w:rsidR="002314D6" w:rsidRDefault="002314D6" w:rsidP="00DE34F7">
      <w:pPr>
        <w:shd w:val="clear" w:color="auto" w:fill="FFFFFF"/>
        <w:spacing w:line="288" w:lineRule="exact"/>
        <w:ind w:left="19" w:right="18"/>
        <w:rPr>
          <w:rFonts w:asciiTheme="minorHAnsi" w:hAnsiTheme="minorHAnsi"/>
          <w:color w:val="000000"/>
          <w:spacing w:val="-9"/>
          <w:sz w:val="20"/>
        </w:rPr>
      </w:pPr>
    </w:p>
    <w:p w:rsidR="002314D6" w:rsidRDefault="002314D6" w:rsidP="002314D6">
      <w:pPr>
        <w:shd w:val="clear" w:color="auto" w:fill="FFFFFF"/>
        <w:spacing w:line="288" w:lineRule="exact"/>
        <w:ind w:right="18"/>
        <w:rPr>
          <w:rFonts w:asciiTheme="minorHAnsi" w:hAnsiTheme="minorHAnsi"/>
          <w:color w:val="000000"/>
          <w:spacing w:val="-9"/>
          <w:sz w:val="20"/>
        </w:rPr>
        <w:sectPr w:rsidR="002314D6" w:rsidSect="002314D6">
          <w:headerReference w:type="default" r:id="rId8"/>
          <w:footerReference w:type="default" r:id="rId9"/>
          <w:type w:val="continuous"/>
          <w:pgSz w:w="12240" w:h="15840"/>
          <w:pgMar w:top="720" w:right="360" w:bottom="360" w:left="360" w:header="274" w:footer="252" w:gutter="0"/>
          <w:cols w:space="360"/>
          <w:docGrid w:linePitch="360"/>
        </w:sectPr>
      </w:pPr>
    </w:p>
    <w:p w:rsidR="003E175F" w:rsidRPr="002314D6" w:rsidRDefault="00A8236F" w:rsidP="00DE34F7">
      <w:pPr>
        <w:shd w:val="clear" w:color="auto" w:fill="FFFFFF"/>
        <w:spacing w:line="288" w:lineRule="exact"/>
        <w:ind w:left="19" w:right="18"/>
        <w:rPr>
          <w:rFonts w:asciiTheme="minorHAnsi" w:hAnsiTheme="minorHAnsi"/>
          <w:color w:val="000000"/>
          <w:spacing w:val="-12"/>
          <w:sz w:val="20"/>
        </w:rPr>
      </w:pPr>
      <w:r w:rsidRPr="002314D6">
        <w:rPr>
          <w:rFonts w:asciiTheme="minorHAnsi" w:hAnsiTheme="minorHAnsi"/>
          <w:color w:val="000000"/>
          <w:spacing w:val="-9"/>
          <w:sz w:val="20"/>
        </w:rPr>
        <w:lastRenderedPageBreak/>
        <w:t>Global Data Specialists</w:t>
      </w:r>
      <w:r w:rsidR="003E175F" w:rsidRPr="002314D6">
        <w:rPr>
          <w:rFonts w:asciiTheme="minorHAnsi" w:hAnsiTheme="minorHAnsi"/>
          <w:color w:val="000000"/>
          <w:spacing w:val="-9"/>
          <w:sz w:val="20"/>
        </w:rPr>
        <w:t xml:space="preserve">, a value-added reseller and systems integrator of Supervisory Control and Data Acquisition (SCADA) systems, offers a turn-key </w:t>
      </w:r>
      <w:r w:rsidR="005A0A73">
        <w:rPr>
          <w:rFonts w:asciiTheme="minorHAnsi" w:hAnsiTheme="minorHAnsi"/>
          <w:color w:val="000000"/>
          <w:spacing w:val="-9"/>
          <w:sz w:val="20"/>
        </w:rPr>
        <w:t>a</w:t>
      </w:r>
      <w:r w:rsidR="003E175F" w:rsidRPr="002314D6">
        <w:rPr>
          <w:rFonts w:asciiTheme="minorHAnsi" w:hAnsiTheme="minorHAnsi"/>
          <w:color w:val="000000"/>
          <w:spacing w:val="-9"/>
          <w:sz w:val="20"/>
        </w:rPr>
        <w:t xml:space="preserve">ircraft </w:t>
      </w:r>
      <w:r w:rsidR="005A0A73">
        <w:rPr>
          <w:rFonts w:asciiTheme="minorHAnsi" w:hAnsiTheme="minorHAnsi"/>
          <w:color w:val="000000"/>
          <w:spacing w:val="-9"/>
          <w:sz w:val="20"/>
        </w:rPr>
        <w:t>arresting control s</w:t>
      </w:r>
      <w:r w:rsidR="003E175F" w:rsidRPr="002314D6">
        <w:rPr>
          <w:rFonts w:asciiTheme="minorHAnsi" w:hAnsiTheme="minorHAnsi"/>
          <w:color w:val="000000"/>
          <w:spacing w:val="-9"/>
          <w:sz w:val="20"/>
        </w:rPr>
        <w:t>ystem.</w:t>
      </w:r>
      <w:r w:rsidR="00FE6EC5" w:rsidRPr="002314D6">
        <w:rPr>
          <w:rFonts w:asciiTheme="minorHAnsi" w:hAnsiTheme="minorHAnsi"/>
          <w:color w:val="000000"/>
          <w:spacing w:val="-9"/>
          <w:sz w:val="20"/>
        </w:rPr>
        <w:t xml:space="preserve"> </w:t>
      </w:r>
      <w:r w:rsidRPr="002314D6">
        <w:rPr>
          <w:rFonts w:asciiTheme="minorHAnsi" w:hAnsiTheme="minorHAnsi"/>
          <w:color w:val="000000"/>
          <w:spacing w:val="-9"/>
          <w:sz w:val="20"/>
        </w:rPr>
        <w:t>Global Data Specialists</w:t>
      </w:r>
      <w:r w:rsidR="003E175F" w:rsidRPr="002314D6">
        <w:rPr>
          <w:rFonts w:asciiTheme="minorHAnsi" w:hAnsiTheme="minorHAnsi"/>
          <w:color w:val="000000"/>
          <w:spacing w:val="-9"/>
          <w:sz w:val="20"/>
        </w:rPr>
        <w:t>’</w:t>
      </w:r>
      <w:r w:rsidR="00DE34F7" w:rsidRPr="002314D6">
        <w:rPr>
          <w:rFonts w:asciiTheme="minorHAnsi" w:hAnsiTheme="minorHAnsi"/>
          <w:color w:val="000000"/>
          <w:spacing w:val="-9"/>
          <w:sz w:val="20"/>
        </w:rPr>
        <w:t xml:space="preserve"> </w:t>
      </w:r>
      <w:r w:rsidR="004438F1" w:rsidRPr="002314D6">
        <w:rPr>
          <w:rFonts w:asciiTheme="minorHAnsi" w:hAnsiTheme="minorHAnsi"/>
          <w:color w:val="000000"/>
          <w:spacing w:val="-9"/>
          <w:sz w:val="20"/>
        </w:rPr>
        <w:t>PAACS (</w:t>
      </w:r>
      <w:r w:rsidR="003E175F" w:rsidRPr="002314D6">
        <w:rPr>
          <w:rFonts w:asciiTheme="minorHAnsi" w:hAnsiTheme="minorHAnsi"/>
          <w:color w:val="000000"/>
          <w:spacing w:val="-9"/>
          <w:sz w:val="20"/>
        </w:rPr>
        <w:t>Phoenix Aircraft Arresting Control System</w:t>
      </w:r>
      <w:r w:rsidR="003E175F" w:rsidRPr="002314D6">
        <w:rPr>
          <w:rFonts w:asciiTheme="minorHAnsi" w:hAnsiTheme="minorHAnsi"/>
          <w:color w:val="000000"/>
          <w:spacing w:val="-1"/>
          <w:sz w:val="20"/>
        </w:rPr>
        <w:t xml:space="preserve">) allows an airport control </w:t>
      </w:r>
      <w:r w:rsidR="003E175F" w:rsidRPr="002314D6">
        <w:rPr>
          <w:rFonts w:asciiTheme="minorHAnsi" w:hAnsiTheme="minorHAnsi"/>
          <w:color w:val="000000"/>
          <w:sz w:val="20"/>
        </w:rPr>
        <w:t xml:space="preserve">tower </w:t>
      </w:r>
      <w:r w:rsidR="00586B62">
        <w:rPr>
          <w:rFonts w:asciiTheme="minorHAnsi" w:hAnsiTheme="minorHAnsi"/>
          <w:color w:val="000000"/>
          <w:sz w:val="20"/>
        </w:rPr>
        <w:t xml:space="preserve">operator </w:t>
      </w:r>
      <w:r w:rsidR="003E175F" w:rsidRPr="002314D6">
        <w:rPr>
          <w:rFonts w:asciiTheme="minorHAnsi" w:hAnsiTheme="minorHAnsi"/>
          <w:color w:val="000000"/>
          <w:sz w:val="20"/>
        </w:rPr>
        <w:t xml:space="preserve">to monitor and control aircraft arresting </w:t>
      </w:r>
      <w:r w:rsidR="003E175F" w:rsidRPr="002314D6">
        <w:rPr>
          <w:rFonts w:asciiTheme="minorHAnsi" w:hAnsiTheme="minorHAnsi"/>
          <w:color w:val="000000"/>
          <w:spacing w:val="-12"/>
          <w:sz w:val="20"/>
        </w:rPr>
        <w:t xml:space="preserve">mechanisms located </w:t>
      </w:r>
      <w:r w:rsidR="00586B62">
        <w:rPr>
          <w:rFonts w:asciiTheme="minorHAnsi" w:hAnsiTheme="minorHAnsi"/>
          <w:color w:val="000000"/>
          <w:spacing w:val="-12"/>
          <w:sz w:val="20"/>
        </w:rPr>
        <w:t xml:space="preserve">at </w:t>
      </w:r>
      <w:r w:rsidR="003E175F" w:rsidRPr="002314D6">
        <w:rPr>
          <w:rFonts w:asciiTheme="minorHAnsi" w:hAnsiTheme="minorHAnsi"/>
          <w:color w:val="000000"/>
          <w:spacing w:val="-12"/>
          <w:sz w:val="20"/>
        </w:rPr>
        <w:t>either end of a</w:t>
      </w:r>
      <w:r w:rsidR="00586B62">
        <w:rPr>
          <w:rFonts w:asciiTheme="minorHAnsi" w:hAnsiTheme="minorHAnsi"/>
          <w:color w:val="000000"/>
          <w:spacing w:val="-12"/>
          <w:sz w:val="20"/>
        </w:rPr>
        <w:t>n airport</w:t>
      </w:r>
      <w:r w:rsidR="003E175F" w:rsidRPr="002314D6">
        <w:rPr>
          <w:rFonts w:asciiTheme="minorHAnsi" w:hAnsiTheme="minorHAnsi"/>
          <w:color w:val="000000"/>
          <w:spacing w:val="-12"/>
          <w:sz w:val="20"/>
        </w:rPr>
        <w:t xml:space="preserve"> runway.</w:t>
      </w:r>
    </w:p>
    <w:p w:rsidR="003E175F" w:rsidRPr="002314D6" w:rsidRDefault="003E175F" w:rsidP="00DE34F7">
      <w:pPr>
        <w:shd w:val="clear" w:color="auto" w:fill="FFFFFF"/>
        <w:spacing w:line="288" w:lineRule="exact"/>
        <w:ind w:left="19" w:right="18"/>
        <w:rPr>
          <w:rFonts w:asciiTheme="minorHAnsi" w:hAnsiTheme="minorHAnsi"/>
          <w:sz w:val="20"/>
        </w:rPr>
      </w:pPr>
    </w:p>
    <w:p w:rsidR="003E175F" w:rsidRPr="002314D6" w:rsidRDefault="004438F1" w:rsidP="00DE34F7">
      <w:pPr>
        <w:ind w:right="18"/>
        <w:rPr>
          <w:sz w:val="20"/>
        </w:rPr>
      </w:pPr>
      <w:r w:rsidRPr="002314D6">
        <w:rPr>
          <w:noProof/>
          <w:sz w:val="20"/>
        </w:rPr>
        <w:drawing>
          <wp:inline distT="0" distB="0" distL="0" distR="0">
            <wp:extent cx="2708586" cy="2028825"/>
            <wp:effectExtent l="1905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586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8F1" w:rsidRPr="002314D6" w:rsidRDefault="004438F1" w:rsidP="00DE34F7">
      <w:pPr>
        <w:shd w:val="clear" w:color="auto" w:fill="FFFFFF"/>
        <w:spacing w:line="288" w:lineRule="exact"/>
        <w:ind w:left="14" w:right="18"/>
        <w:rPr>
          <w:rFonts w:asciiTheme="minorHAnsi" w:hAnsiTheme="minorHAnsi"/>
          <w:color w:val="000000"/>
          <w:spacing w:val="-9"/>
          <w:sz w:val="20"/>
        </w:rPr>
      </w:pPr>
    </w:p>
    <w:p w:rsidR="004438F1" w:rsidRPr="002314D6" w:rsidRDefault="004438F1" w:rsidP="00DE34F7">
      <w:pPr>
        <w:shd w:val="clear" w:color="auto" w:fill="FFFFFF"/>
        <w:spacing w:line="288" w:lineRule="exact"/>
        <w:ind w:left="14" w:right="18"/>
        <w:rPr>
          <w:rFonts w:asciiTheme="minorHAnsi" w:hAnsiTheme="minorHAnsi"/>
          <w:color w:val="000000"/>
          <w:spacing w:val="-17"/>
          <w:sz w:val="20"/>
        </w:rPr>
      </w:pPr>
      <w:r w:rsidRPr="002314D6">
        <w:rPr>
          <w:rFonts w:asciiTheme="minorHAnsi" w:hAnsiTheme="minorHAnsi"/>
          <w:color w:val="000000"/>
          <w:spacing w:val="-9"/>
          <w:sz w:val="20"/>
        </w:rPr>
        <w:t>The a</w:t>
      </w:r>
      <w:r w:rsidR="00586B62">
        <w:rPr>
          <w:rFonts w:asciiTheme="minorHAnsi" w:hAnsiTheme="minorHAnsi"/>
          <w:color w:val="000000"/>
          <w:spacing w:val="-9"/>
          <w:sz w:val="20"/>
        </w:rPr>
        <w:t xml:space="preserve">ircraft arresting </w:t>
      </w:r>
      <w:r w:rsidR="005A0A73">
        <w:rPr>
          <w:rFonts w:asciiTheme="minorHAnsi" w:hAnsiTheme="minorHAnsi"/>
          <w:color w:val="000000"/>
          <w:spacing w:val="-9"/>
          <w:sz w:val="20"/>
        </w:rPr>
        <w:t xml:space="preserve">control </w:t>
      </w:r>
      <w:r w:rsidR="00586B62">
        <w:rPr>
          <w:rFonts w:asciiTheme="minorHAnsi" w:hAnsiTheme="minorHAnsi"/>
          <w:color w:val="000000"/>
          <w:spacing w:val="-9"/>
          <w:sz w:val="20"/>
        </w:rPr>
        <w:t xml:space="preserve">system </w:t>
      </w:r>
      <w:r w:rsidRPr="002314D6">
        <w:rPr>
          <w:rFonts w:asciiTheme="minorHAnsi" w:hAnsiTheme="minorHAnsi"/>
          <w:color w:val="000000"/>
          <w:spacing w:val="-9"/>
          <w:sz w:val="20"/>
        </w:rPr>
        <w:t xml:space="preserve">raises </w:t>
      </w:r>
      <w:r w:rsidR="008C17A8" w:rsidRPr="002314D6">
        <w:rPr>
          <w:rFonts w:asciiTheme="minorHAnsi" w:hAnsiTheme="minorHAnsi"/>
          <w:color w:val="000000"/>
          <w:spacing w:val="-9"/>
          <w:sz w:val="20"/>
        </w:rPr>
        <w:t xml:space="preserve">and lowers </w:t>
      </w:r>
      <w:r w:rsidR="00DF193E">
        <w:rPr>
          <w:rFonts w:asciiTheme="minorHAnsi" w:hAnsiTheme="minorHAnsi"/>
          <w:color w:val="000000"/>
          <w:spacing w:val="-9"/>
          <w:sz w:val="20"/>
        </w:rPr>
        <w:t>the arresting system</w:t>
      </w:r>
      <w:r w:rsidRPr="002314D6">
        <w:rPr>
          <w:rFonts w:asciiTheme="minorHAnsi" w:hAnsiTheme="minorHAnsi"/>
          <w:color w:val="000000"/>
          <w:spacing w:val="-6"/>
          <w:sz w:val="20"/>
        </w:rPr>
        <w:t xml:space="preserve"> that </w:t>
      </w:r>
      <w:r w:rsidR="00DF193E">
        <w:rPr>
          <w:rFonts w:asciiTheme="minorHAnsi" w:hAnsiTheme="minorHAnsi"/>
          <w:color w:val="000000"/>
          <w:spacing w:val="-6"/>
          <w:sz w:val="20"/>
        </w:rPr>
        <w:t>is used to bring an</w:t>
      </w:r>
      <w:r w:rsidRPr="002314D6">
        <w:rPr>
          <w:rFonts w:asciiTheme="minorHAnsi" w:hAnsiTheme="minorHAnsi"/>
          <w:color w:val="000000"/>
          <w:spacing w:val="-6"/>
          <w:sz w:val="20"/>
        </w:rPr>
        <w:t xml:space="preserve"> aircraft</w:t>
      </w:r>
      <w:r w:rsidR="00DF193E">
        <w:rPr>
          <w:rFonts w:asciiTheme="minorHAnsi" w:hAnsiTheme="minorHAnsi"/>
          <w:color w:val="000000"/>
          <w:spacing w:val="-6"/>
          <w:sz w:val="20"/>
        </w:rPr>
        <w:t xml:space="preserve"> to a stop</w:t>
      </w:r>
      <w:r w:rsidRPr="002314D6">
        <w:rPr>
          <w:rFonts w:asciiTheme="minorHAnsi" w:hAnsiTheme="minorHAnsi"/>
          <w:color w:val="000000"/>
          <w:spacing w:val="-6"/>
          <w:sz w:val="20"/>
        </w:rPr>
        <w:t xml:space="preserve"> </w:t>
      </w:r>
      <w:r w:rsidRPr="002314D6">
        <w:rPr>
          <w:rFonts w:asciiTheme="minorHAnsi" w:hAnsiTheme="minorHAnsi"/>
          <w:color w:val="000000"/>
          <w:sz w:val="20"/>
        </w:rPr>
        <w:t>during an emergency</w:t>
      </w:r>
      <w:r w:rsidR="0023594C">
        <w:rPr>
          <w:rFonts w:asciiTheme="minorHAnsi" w:hAnsiTheme="minorHAnsi"/>
          <w:color w:val="000000"/>
          <w:sz w:val="20"/>
        </w:rPr>
        <w:t>, and in training pilots to handle emergencies</w:t>
      </w:r>
      <w:r w:rsidRPr="002314D6">
        <w:rPr>
          <w:rFonts w:asciiTheme="minorHAnsi" w:hAnsiTheme="minorHAnsi"/>
          <w:color w:val="000000"/>
          <w:sz w:val="20"/>
        </w:rPr>
        <w:t xml:space="preserve">. The arresting </w:t>
      </w:r>
      <w:r w:rsidR="00093B50">
        <w:rPr>
          <w:rFonts w:asciiTheme="minorHAnsi" w:hAnsiTheme="minorHAnsi"/>
          <w:color w:val="000000"/>
          <w:spacing w:val="-1"/>
          <w:sz w:val="20"/>
        </w:rPr>
        <w:t xml:space="preserve">system is normally used </w:t>
      </w:r>
      <w:r w:rsidRPr="002314D6">
        <w:rPr>
          <w:rFonts w:asciiTheme="minorHAnsi" w:hAnsiTheme="minorHAnsi"/>
          <w:color w:val="000000"/>
          <w:spacing w:val="-1"/>
          <w:sz w:val="20"/>
        </w:rPr>
        <w:t xml:space="preserve">during take-off or </w:t>
      </w:r>
      <w:r w:rsidRPr="002314D6">
        <w:rPr>
          <w:rFonts w:asciiTheme="minorHAnsi" w:hAnsiTheme="minorHAnsi"/>
          <w:color w:val="000000"/>
          <w:spacing w:val="-3"/>
          <w:sz w:val="20"/>
        </w:rPr>
        <w:t>landing of military aircraft.</w:t>
      </w:r>
      <w:r w:rsidR="00A8236F" w:rsidRPr="002314D6">
        <w:rPr>
          <w:rFonts w:asciiTheme="minorHAnsi" w:hAnsiTheme="minorHAnsi"/>
          <w:color w:val="000000"/>
          <w:spacing w:val="-3"/>
          <w:sz w:val="20"/>
        </w:rPr>
        <w:t xml:space="preserve"> </w:t>
      </w:r>
      <w:r w:rsidR="005A0A73">
        <w:rPr>
          <w:rFonts w:asciiTheme="minorHAnsi" w:hAnsiTheme="minorHAnsi"/>
          <w:color w:val="000000"/>
          <w:spacing w:val="-9"/>
          <w:sz w:val="20"/>
        </w:rPr>
        <w:t>Aircraft arresting control s</w:t>
      </w:r>
      <w:r w:rsidR="00A54541" w:rsidRPr="002314D6">
        <w:rPr>
          <w:rFonts w:asciiTheme="minorHAnsi" w:hAnsiTheme="minorHAnsi"/>
          <w:color w:val="000000"/>
          <w:spacing w:val="-9"/>
          <w:sz w:val="20"/>
        </w:rPr>
        <w:t>ystem</w:t>
      </w:r>
      <w:r w:rsidR="0023594C">
        <w:rPr>
          <w:rFonts w:asciiTheme="minorHAnsi" w:hAnsiTheme="minorHAnsi"/>
          <w:color w:val="000000"/>
          <w:spacing w:val="-3"/>
          <w:sz w:val="20"/>
        </w:rPr>
        <w:t xml:space="preserve">s </w:t>
      </w:r>
      <w:r w:rsidRPr="002314D6">
        <w:rPr>
          <w:rFonts w:asciiTheme="minorHAnsi" w:hAnsiTheme="minorHAnsi"/>
          <w:color w:val="000000"/>
          <w:spacing w:val="-3"/>
          <w:sz w:val="20"/>
        </w:rPr>
        <w:t xml:space="preserve">utilize </w:t>
      </w:r>
      <w:r w:rsidRPr="002314D6">
        <w:rPr>
          <w:rFonts w:asciiTheme="minorHAnsi" w:hAnsiTheme="minorHAnsi"/>
          <w:color w:val="000000"/>
          <w:spacing w:val="-10"/>
          <w:sz w:val="20"/>
        </w:rPr>
        <w:t xml:space="preserve">arresting cables </w:t>
      </w:r>
      <w:r w:rsidR="00DF193E">
        <w:rPr>
          <w:rFonts w:asciiTheme="minorHAnsi" w:hAnsiTheme="minorHAnsi"/>
          <w:color w:val="000000"/>
          <w:spacing w:val="-10"/>
          <w:sz w:val="20"/>
        </w:rPr>
        <w:t xml:space="preserve">or nets </w:t>
      </w:r>
      <w:r w:rsidRPr="002314D6">
        <w:rPr>
          <w:rFonts w:asciiTheme="minorHAnsi" w:hAnsiTheme="minorHAnsi"/>
          <w:color w:val="000000"/>
          <w:spacing w:val="-10"/>
          <w:sz w:val="20"/>
        </w:rPr>
        <w:t xml:space="preserve">at </w:t>
      </w:r>
      <w:r w:rsidR="00A8236F" w:rsidRPr="002314D6">
        <w:rPr>
          <w:rFonts w:asciiTheme="minorHAnsi" w:hAnsiTheme="minorHAnsi"/>
          <w:color w:val="000000"/>
          <w:spacing w:val="-10"/>
          <w:sz w:val="20"/>
        </w:rPr>
        <w:t xml:space="preserve">one or </w:t>
      </w:r>
      <w:r w:rsidRPr="002314D6">
        <w:rPr>
          <w:rFonts w:asciiTheme="minorHAnsi" w:hAnsiTheme="minorHAnsi"/>
          <w:color w:val="000000"/>
          <w:spacing w:val="-10"/>
          <w:sz w:val="20"/>
        </w:rPr>
        <w:t>both ends of a single runway</w:t>
      </w:r>
      <w:r w:rsidR="00A8236F" w:rsidRPr="002314D6">
        <w:rPr>
          <w:rFonts w:asciiTheme="minorHAnsi" w:hAnsiTheme="minorHAnsi"/>
          <w:color w:val="000000"/>
          <w:spacing w:val="-10"/>
          <w:sz w:val="20"/>
        </w:rPr>
        <w:t xml:space="preserve"> or on multiple runways.</w:t>
      </w:r>
    </w:p>
    <w:p w:rsidR="004438F1" w:rsidRPr="002314D6" w:rsidRDefault="004438F1" w:rsidP="00DE34F7">
      <w:pPr>
        <w:ind w:right="18"/>
        <w:rPr>
          <w:sz w:val="20"/>
        </w:rPr>
      </w:pPr>
    </w:p>
    <w:p w:rsidR="004438F1" w:rsidRPr="002314D6" w:rsidRDefault="004438F1" w:rsidP="00DE34F7">
      <w:pPr>
        <w:ind w:right="18"/>
        <w:rPr>
          <w:sz w:val="20"/>
        </w:rPr>
      </w:pPr>
      <w:r w:rsidRPr="002314D6">
        <w:rPr>
          <w:noProof/>
          <w:sz w:val="20"/>
        </w:rPr>
        <w:drawing>
          <wp:inline distT="0" distB="0" distL="0" distR="0">
            <wp:extent cx="2693670" cy="1692910"/>
            <wp:effectExtent l="1905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8F1" w:rsidRPr="002314D6" w:rsidRDefault="004438F1" w:rsidP="00DE34F7">
      <w:pPr>
        <w:ind w:right="18"/>
        <w:rPr>
          <w:sz w:val="20"/>
        </w:rPr>
      </w:pPr>
    </w:p>
    <w:p w:rsidR="004438F1" w:rsidRPr="002314D6" w:rsidRDefault="005A0A73" w:rsidP="00DE34F7">
      <w:pPr>
        <w:shd w:val="clear" w:color="auto" w:fill="FFFFFF"/>
        <w:spacing w:line="288" w:lineRule="exact"/>
        <w:ind w:left="14" w:right="18"/>
        <w:rPr>
          <w:rFonts w:asciiTheme="minorHAnsi" w:hAnsiTheme="minorHAnsi"/>
          <w:sz w:val="20"/>
        </w:rPr>
      </w:pPr>
      <w:r>
        <w:rPr>
          <w:rFonts w:asciiTheme="minorHAnsi" w:hAnsiTheme="minorHAnsi"/>
          <w:color w:val="000000"/>
          <w:spacing w:val="-9"/>
          <w:sz w:val="20"/>
        </w:rPr>
        <w:t>Aircraft arresting control s</w:t>
      </w:r>
      <w:r w:rsidR="008A6BD8" w:rsidRPr="002314D6">
        <w:rPr>
          <w:rFonts w:asciiTheme="minorHAnsi" w:hAnsiTheme="minorHAnsi"/>
          <w:color w:val="000000"/>
          <w:spacing w:val="-9"/>
          <w:sz w:val="20"/>
        </w:rPr>
        <w:t>ystem</w:t>
      </w:r>
      <w:r w:rsidR="008A6BD8" w:rsidRPr="002314D6">
        <w:rPr>
          <w:rFonts w:asciiTheme="minorHAnsi" w:hAnsiTheme="minorHAnsi"/>
          <w:color w:val="000000"/>
          <w:spacing w:val="-3"/>
          <w:sz w:val="20"/>
        </w:rPr>
        <w:t xml:space="preserve">s </w:t>
      </w:r>
      <w:r w:rsidR="004438F1" w:rsidRPr="002314D6">
        <w:rPr>
          <w:rFonts w:asciiTheme="minorHAnsi" w:hAnsiTheme="minorHAnsi"/>
          <w:sz w:val="20"/>
        </w:rPr>
        <w:t xml:space="preserve">are typically located </w:t>
      </w:r>
      <w:r w:rsidR="008A6BD8" w:rsidRPr="002314D6">
        <w:rPr>
          <w:rFonts w:asciiTheme="minorHAnsi" w:hAnsiTheme="minorHAnsi"/>
          <w:sz w:val="20"/>
        </w:rPr>
        <w:t>in barrier pits</w:t>
      </w:r>
      <w:r w:rsidR="00DF193E">
        <w:rPr>
          <w:rFonts w:asciiTheme="minorHAnsi" w:hAnsiTheme="minorHAnsi"/>
          <w:sz w:val="20"/>
        </w:rPr>
        <w:t xml:space="preserve"> or shacks</w:t>
      </w:r>
      <w:r w:rsidR="008A6BD8" w:rsidRPr="002314D6">
        <w:rPr>
          <w:rFonts w:asciiTheme="minorHAnsi" w:hAnsiTheme="minorHAnsi"/>
          <w:sz w:val="20"/>
        </w:rPr>
        <w:t xml:space="preserve"> situated </w:t>
      </w:r>
      <w:r w:rsidR="004438F1" w:rsidRPr="002314D6">
        <w:rPr>
          <w:rFonts w:asciiTheme="minorHAnsi" w:hAnsiTheme="minorHAnsi"/>
          <w:sz w:val="20"/>
        </w:rPr>
        <w:t xml:space="preserve">at the ends of runways. Many of these systems </w:t>
      </w:r>
      <w:r w:rsidR="008A6BD8" w:rsidRPr="002314D6">
        <w:rPr>
          <w:rFonts w:asciiTheme="minorHAnsi" w:hAnsiTheme="minorHAnsi"/>
          <w:sz w:val="20"/>
        </w:rPr>
        <w:t xml:space="preserve">currently in operation </w:t>
      </w:r>
      <w:r w:rsidR="004438F1" w:rsidRPr="002314D6">
        <w:rPr>
          <w:rFonts w:asciiTheme="minorHAnsi" w:hAnsiTheme="minorHAnsi"/>
          <w:sz w:val="20"/>
        </w:rPr>
        <w:t xml:space="preserve">are antiquated, and require manual operation. A manual system typically comprises a winch, pneumatic and mechanical devices, </w:t>
      </w:r>
      <w:r w:rsidR="00DE0105" w:rsidRPr="002314D6">
        <w:rPr>
          <w:rFonts w:asciiTheme="minorHAnsi" w:hAnsiTheme="minorHAnsi"/>
          <w:sz w:val="20"/>
        </w:rPr>
        <w:t xml:space="preserve">and </w:t>
      </w:r>
      <w:r w:rsidR="004438F1" w:rsidRPr="002314D6">
        <w:rPr>
          <w:rFonts w:asciiTheme="minorHAnsi" w:hAnsiTheme="minorHAnsi"/>
          <w:sz w:val="20"/>
        </w:rPr>
        <w:t>electrical controls</w:t>
      </w:r>
      <w:r w:rsidR="00DE0105" w:rsidRPr="002314D6">
        <w:rPr>
          <w:rFonts w:asciiTheme="minorHAnsi" w:hAnsiTheme="minorHAnsi"/>
          <w:sz w:val="20"/>
        </w:rPr>
        <w:t xml:space="preserve"> </w:t>
      </w:r>
      <w:r w:rsidR="004438F1" w:rsidRPr="002314D6">
        <w:rPr>
          <w:rFonts w:asciiTheme="minorHAnsi" w:hAnsiTheme="minorHAnsi"/>
          <w:sz w:val="20"/>
        </w:rPr>
        <w:t xml:space="preserve">to allow </w:t>
      </w:r>
      <w:r w:rsidR="00D60843">
        <w:rPr>
          <w:rFonts w:asciiTheme="minorHAnsi" w:hAnsiTheme="minorHAnsi"/>
          <w:sz w:val="20"/>
        </w:rPr>
        <w:t>an operator</w:t>
      </w:r>
      <w:r w:rsidR="004438F1" w:rsidRPr="002314D6">
        <w:rPr>
          <w:rFonts w:asciiTheme="minorHAnsi" w:hAnsiTheme="minorHAnsi"/>
          <w:sz w:val="20"/>
        </w:rPr>
        <w:t xml:space="preserve"> </w:t>
      </w:r>
      <w:r w:rsidR="008C17A8" w:rsidRPr="002314D6">
        <w:rPr>
          <w:rFonts w:asciiTheme="minorHAnsi" w:hAnsiTheme="minorHAnsi"/>
          <w:sz w:val="20"/>
        </w:rPr>
        <w:t xml:space="preserve">who is physically present </w:t>
      </w:r>
      <w:r w:rsidR="004438F1" w:rsidRPr="002314D6">
        <w:rPr>
          <w:rFonts w:asciiTheme="minorHAnsi" w:hAnsiTheme="minorHAnsi"/>
          <w:sz w:val="20"/>
        </w:rPr>
        <w:t>at the barrier pit to raise and lower the cable manually.</w:t>
      </w:r>
      <w:r w:rsidR="00820E40" w:rsidRPr="002314D6">
        <w:rPr>
          <w:rFonts w:asciiTheme="minorHAnsi" w:hAnsiTheme="minorHAnsi"/>
          <w:sz w:val="20"/>
        </w:rPr>
        <w:t xml:space="preserve"> </w:t>
      </w:r>
      <w:r w:rsidR="008A6BD8" w:rsidRPr="002314D6">
        <w:rPr>
          <w:rFonts w:asciiTheme="minorHAnsi" w:hAnsiTheme="minorHAnsi"/>
          <w:sz w:val="20"/>
        </w:rPr>
        <w:t>This is time consuming</w:t>
      </w:r>
      <w:r w:rsidR="008C17A8" w:rsidRPr="002314D6">
        <w:rPr>
          <w:rFonts w:asciiTheme="minorHAnsi" w:hAnsiTheme="minorHAnsi"/>
          <w:sz w:val="20"/>
        </w:rPr>
        <w:t>, labor intensive, and requires physical presence at the barrier pit.</w:t>
      </w:r>
    </w:p>
    <w:p w:rsidR="002314D6" w:rsidRPr="002314D6" w:rsidRDefault="002314D6" w:rsidP="00DE34F7">
      <w:pPr>
        <w:ind w:right="18"/>
        <w:rPr>
          <w:rFonts w:asciiTheme="minorHAnsi" w:hAnsiTheme="minorHAnsi"/>
          <w:sz w:val="20"/>
        </w:rPr>
      </w:pPr>
    </w:p>
    <w:p w:rsidR="004438F1" w:rsidRPr="002314D6" w:rsidRDefault="007C02BC" w:rsidP="00DE34F7">
      <w:pPr>
        <w:ind w:right="18"/>
        <w:rPr>
          <w:rFonts w:asciiTheme="minorHAnsi" w:hAnsiTheme="minorHAnsi"/>
          <w:sz w:val="20"/>
        </w:rPr>
      </w:pPr>
      <w:r w:rsidRPr="002314D6">
        <w:rPr>
          <w:rFonts w:asciiTheme="minorHAnsi" w:hAnsiTheme="minorHAnsi"/>
          <w:sz w:val="20"/>
        </w:rPr>
        <w:lastRenderedPageBreak/>
        <w:t>PAACS i</w:t>
      </w:r>
      <w:r w:rsidR="004438F1" w:rsidRPr="002314D6">
        <w:rPr>
          <w:rFonts w:asciiTheme="minorHAnsi" w:hAnsiTheme="minorHAnsi"/>
          <w:sz w:val="20"/>
        </w:rPr>
        <w:t xml:space="preserve">s a modern, automated, </w:t>
      </w:r>
      <w:r w:rsidR="00586B62">
        <w:rPr>
          <w:rFonts w:asciiTheme="minorHAnsi" w:hAnsiTheme="minorHAnsi"/>
          <w:sz w:val="20"/>
        </w:rPr>
        <w:t xml:space="preserve">and </w:t>
      </w:r>
      <w:r w:rsidR="004438F1" w:rsidRPr="002314D6">
        <w:rPr>
          <w:rFonts w:asciiTheme="minorHAnsi" w:hAnsiTheme="minorHAnsi"/>
          <w:sz w:val="20"/>
        </w:rPr>
        <w:t xml:space="preserve">reliable </w:t>
      </w:r>
      <w:r w:rsidR="005A0A73">
        <w:rPr>
          <w:rFonts w:asciiTheme="minorHAnsi" w:hAnsiTheme="minorHAnsi"/>
          <w:sz w:val="20"/>
        </w:rPr>
        <w:t xml:space="preserve">aircraft arresting </w:t>
      </w:r>
      <w:r w:rsidR="004438F1" w:rsidRPr="002314D6">
        <w:rPr>
          <w:rFonts w:asciiTheme="minorHAnsi" w:hAnsiTheme="minorHAnsi"/>
          <w:sz w:val="20"/>
        </w:rPr>
        <w:t xml:space="preserve">control system based on </w:t>
      </w:r>
      <w:r w:rsidR="00586B62">
        <w:rPr>
          <w:rFonts w:asciiTheme="minorHAnsi" w:hAnsiTheme="minorHAnsi"/>
          <w:sz w:val="20"/>
        </w:rPr>
        <w:t xml:space="preserve">advanced </w:t>
      </w:r>
      <w:r w:rsidR="004438F1" w:rsidRPr="002314D6">
        <w:rPr>
          <w:rFonts w:asciiTheme="minorHAnsi" w:hAnsiTheme="minorHAnsi"/>
          <w:sz w:val="20"/>
        </w:rPr>
        <w:t xml:space="preserve">radio communication. A </w:t>
      </w:r>
      <w:r w:rsidR="008A6BD8" w:rsidRPr="002314D6">
        <w:rPr>
          <w:rFonts w:asciiTheme="minorHAnsi" w:hAnsiTheme="minorHAnsi"/>
          <w:sz w:val="20"/>
        </w:rPr>
        <w:t>control panel located in the air</w:t>
      </w:r>
      <w:r w:rsidR="00586B62">
        <w:rPr>
          <w:rFonts w:asciiTheme="minorHAnsi" w:hAnsiTheme="minorHAnsi"/>
          <w:sz w:val="20"/>
        </w:rPr>
        <w:t>port</w:t>
      </w:r>
      <w:r w:rsidR="008A6BD8" w:rsidRPr="002314D6">
        <w:rPr>
          <w:rFonts w:asciiTheme="minorHAnsi" w:hAnsiTheme="minorHAnsi"/>
          <w:sz w:val="20"/>
        </w:rPr>
        <w:t xml:space="preserve"> control tower </w:t>
      </w:r>
      <w:r w:rsidR="004438F1" w:rsidRPr="002314D6">
        <w:rPr>
          <w:rFonts w:asciiTheme="minorHAnsi" w:hAnsiTheme="minorHAnsi"/>
          <w:sz w:val="20"/>
        </w:rPr>
        <w:t>allows a single operator to manage up to four cable systems s</w:t>
      </w:r>
      <w:r w:rsidR="00DF193E">
        <w:rPr>
          <w:rFonts w:asciiTheme="minorHAnsi" w:hAnsiTheme="minorHAnsi"/>
          <w:sz w:val="20"/>
        </w:rPr>
        <w:t>imultaneously (one or two arresting systems</w:t>
      </w:r>
      <w:r w:rsidR="004438F1" w:rsidRPr="002314D6">
        <w:rPr>
          <w:rFonts w:asciiTheme="minorHAnsi" w:hAnsiTheme="minorHAnsi"/>
          <w:sz w:val="20"/>
        </w:rPr>
        <w:t xml:space="preserve"> per runway, and one or two runways).</w:t>
      </w:r>
    </w:p>
    <w:p w:rsidR="004438F1" w:rsidRPr="002314D6" w:rsidRDefault="004438F1" w:rsidP="00DE34F7">
      <w:pPr>
        <w:ind w:right="18"/>
        <w:rPr>
          <w:rFonts w:asciiTheme="minorHAnsi" w:hAnsiTheme="minorHAnsi"/>
          <w:sz w:val="20"/>
        </w:rPr>
      </w:pPr>
    </w:p>
    <w:p w:rsidR="00FE6EC5" w:rsidRPr="002314D6" w:rsidRDefault="004438F1" w:rsidP="00DE34F7">
      <w:pPr>
        <w:ind w:right="18"/>
        <w:rPr>
          <w:rFonts w:asciiTheme="minorHAnsi" w:hAnsiTheme="minorHAnsi"/>
          <w:sz w:val="20"/>
        </w:rPr>
      </w:pPr>
      <w:r w:rsidRPr="002314D6">
        <w:rPr>
          <w:rFonts w:asciiTheme="minorHAnsi" w:hAnsiTheme="minorHAnsi"/>
          <w:color w:val="000000"/>
          <w:spacing w:val="-9"/>
          <w:sz w:val="20"/>
        </w:rPr>
        <w:t>PAACS uses the Motorola</w:t>
      </w:r>
      <w:r w:rsidR="002C7B9A">
        <w:rPr>
          <w:rFonts w:asciiTheme="minorHAnsi" w:hAnsiTheme="minorHAnsi"/>
          <w:color w:val="000000"/>
          <w:spacing w:val="-9"/>
          <w:sz w:val="20"/>
        </w:rPr>
        <w:t xml:space="preserve">® </w:t>
      </w:r>
      <w:r w:rsidRPr="002314D6">
        <w:rPr>
          <w:rFonts w:asciiTheme="minorHAnsi" w:hAnsiTheme="minorHAnsi"/>
          <w:color w:val="000000"/>
          <w:spacing w:val="-9"/>
          <w:sz w:val="20"/>
        </w:rPr>
        <w:t xml:space="preserve">ACE3600 SCADA system to </w:t>
      </w:r>
      <w:r w:rsidRPr="002314D6">
        <w:rPr>
          <w:rFonts w:asciiTheme="minorHAnsi" w:hAnsiTheme="minorHAnsi"/>
          <w:color w:val="000000"/>
          <w:sz w:val="20"/>
        </w:rPr>
        <w:t xml:space="preserve">provide remote control of </w:t>
      </w:r>
      <w:r w:rsidR="00A54541" w:rsidRPr="002314D6">
        <w:rPr>
          <w:rFonts w:asciiTheme="minorHAnsi" w:hAnsiTheme="minorHAnsi"/>
          <w:color w:val="000000"/>
          <w:sz w:val="20"/>
        </w:rPr>
        <w:t xml:space="preserve">aircraft </w:t>
      </w:r>
      <w:r w:rsidR="00DE0105" w:rsidRPr="002314D6">
        <w:rPr>
          <w:rFonts w:asciiTheme="minorHAnsi" w:hAnsiTheme="minorHAnsi"/>
          <w:color w:val="000000"/>
          <w:sz w:val="20"/>
        </w:rPr>
        <w:t>arresting mechanisms</w:t>
      </w:r>
      <w:r w:rsidR="00A54541" w:rsidRPr="002314D6">
        <w:rPr>
          <w:rFonts w:asciiTheme="minorHAnsi" w:hAnsiTheme="minorHAnsi"/>
          <w:color w:val="000000"/>
          <w:sz w:val="20"/>
        </w:rPr>
        <w:t xml:space="preserve">. </w:t>
      </w:r>
      <w:r w:rsidRPr="002314D6">
        <w:rPr>
          <w:rFonts w:asciiTheme="minorHAnsi" w:hAnsiTheme="minorHAnsi"/>
          <w:color w:val="000000"/>
          <w:sz w:val="20"/>
        </w:rPr>
        <w:t xml:space="preserve">The primary control panel situated in the </w:t>
      </w:r>
      <w:r w:rsidRPr="002314D6">
        <w:rPr>
          <w:rFonts w:asciiTheme="minorHAnsi" w:hAnsiTheme="minorHAnsi"/>
          <w:color w:val="000000"/>
          <w:spacing w:val="-3"/>
          <w:sz w:val="20"/>
        </w:rPr>
        <w:t xml:space="preserve">airport control tower controls the </w:t>
      </w:r>
      <w:r w:rsidR="008C17A8" w:rsidRPr="002314D6">
        <w:rPr>
          <w:rFonts w:asciiTheme="minorHAnsi" w:hAnsiTheme="minorHAnsi"/>
          <w:color w:val="000000"/>
          <w:sz w:val="20"/>
        </w:rPr>
        <w:t xml:space="preserve">aircraft arresting </w:t>
      </w:r>
      <w:r w:rsidR="008C17A8" w:rsidRPr="002314D6">
        <w:rPr>
          <w:rFonts w:asciiTheme="minorHAnsi" w:hAnsiTheme="minorHAnsi"/>
          <w:color w:val="000000"/>
          <w:spacing w:val="-12"/>
          <w:sz w:val="20"/>
        </w:rPr>
        <w:t xml:space="preserve">mechanism. </w:t>
      </w:r>
      <w:r w:rsidRPr="002314D6">
        <w:rPr>
          <w:rFonts w:asciiTheme="minorHAnsi" w:hAnsiTheme="minorHAnsi"/>
          <w:sz w:val="20"/>
        </w:rPr>
        <w:t xml:space="preserve">PAACS </w:t>
      </w:r>
      <w:r w:rsidR="00FE6EC5" w:rsidRPr="002314D6">
        <w:rPr>
          <w:rFonts w:asciiTheme="minorHAnsi" w:hAnsiTheme="minorHAnsi"/>
          <w:sz w:val="20"/>
        </w:rPr>
        <w:t xml:space="preserve">allows remote </w:t>
      </w:r>
      <w:r w:rsidRPr="002314D6">
        <w:rPr>
          <w:rFonts w:asciiTheme="minorHAnsi" w:hAnsiTheme="minorHAnsi"/>
          <w:sz w:val="20"/>
        </w:rPr>
        <w:t xml:space="preserve">access </w:t>
      </w:r>
      <w:r w:rsidR="00FE6EC5" w:rsidRPr="002314D6">
        <w:rPr>
          <w:rFonts w:asciiTheme="minorHAnsi" w:hAnsiTheme="minorHAnsi"/>
          <w:sz w:val="20"/>
        </w:rPr>
        <w:t>for o</w:t>
      </w:r>
      <w:r w:rsidRPr="002314D6">
        <w:rPr>
          <w:rFonts w:asciiTheme="minorHAnsi" w:hAnsiTheme="minorHAnsi"/>
          <w:sz w:val="20"/>
        </w:rPr>
        <w:t xml:space="preserve">ff-site </w:t>
      </w:r>
      <w:r w:rsidR="00FE6EC5" w:rsidRPr="002314D6">
        <w:rPr>
          <w:rFonts w:asciiTheme="minorHAnsi" w:hAnsiTheme="minorHAnsi"/>
          <w:sz w:val="20"/>
        </w:rPr>
        <w:t>operation.</w:t>
      </w:r>
    </w:p>
    <w:p w:rsidR="002314D6" w:rsidRPr="002314D6" w:rsidRDefault="002314D6" w:rsidP="00DE34F7">
      <w:pPr>
        <w:ind w:right="18"/>
        <w:rPr>
          <w:rFonts w:asciiTheme="minorHAnsi" w:hAnsiTheme="minorHAnsi"/>
          <w:sz w:val="20"/>
        </w:rPr>
      </w:pPr>
    </w:p>
    <w:p w:rsidR="004438F1" w:rsidRPr="002314D6" w:rsidRDefault="004438F1" w:rsidP="00DE34F7">
      <w:pPr>
        <w:ind w:right="18"/>
        <w:rPr>
          <w:sz w:val="20"/>
        </w:rPr>
      </w:pPr>
      <w:r w:rsidRPr="002314D6">
        <w:rPr>
          <w:noProof/>
          <w:sz w:val="20"/>
        </w:rPr>
        <w:drawing>
          <wp:inline distT="0" distB="0" distL="0" distR="0">
            <wp:extent cx="2611687" cy="2009775"/>
            <wp:effectExtent l="19050" t="0" r="0" b="0"/>
            <wp:docPr id="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87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7A8" w:rsidRPr="002314D6" w:rsidRDefault="008C17A8" w:rsidP="008C17A8">
      <w:pPr>
        <w:ind w:right="18"/>
        <w:rPr>
          <w:rFonts w:asciiTheme="minorHAnsi" w:hAnsiTheme="minorHAnsi"/>
          <w:sz w:val="20"/>
        </w:rPr>
      </w:pPr>
      <w:r w:rsidRPr="002314D6">
        <w:rPr>
          <w:rFonts w:asciiTheme="minorHAnsi" w:hAnsiTheme="minorHAnsi"/>
          <w:color w:val="000000"/>
          <w:spacing w:val="-3"/>
          <w:sz w:val="20"/>
        </w:rPr>
        <w:t xml:space="preserve">While the main control panel is used to control the </w:t>
      </w:r>
      <w:r w:rsidRPr="002314D6">
        <w:rPr>
          <w:rFonts w:asciiTheme="minorHAnsi" w:hAnsiTheme="minorHAnsi"/>
          <w:color w:val="000000"/>
          <w:sz w:val="20"/>
        </w:rPr>
        <w:t xml:space="preserve">aircraft arresting </w:t>
      </w:r>
      <w:r w:rsidRPr="002314D6">
        <w:rPr>
          <w:rFonts w:asciiTheme="minorHAnsi" w:hAnsiTheme="minorHAnsi"/>
          <w:color w:val="000000"/>
          <w:spacing w:val="-12"/>
          <w:sz w:val="20"/>
        </w:rPr>
        <w:t xml:space="preserve">mechanism, </w:t>
      </w:r>
      <w:r w:rsidRPr="002314D6">
        <w:rPr>
          <w:rFonts w:asciiTheme="minorHAnsi" w:hAnsiTheme="minorHAnsi"/>
          <w:color w:val="000000"/>
          <w:spacing w:val="-9"/>
          <w:sz w:val="20"/>
        </w:rPr>
        <w:t>a s</w:t>
      </w:r>
      <w:r w:rsidRPr="002314D6">
        <w:rPr>
          <w:rFonts w:asciiTheme="minorHAnsi" w:hAnsiTheme="minorHAnsi"/>
          <w:color w:val="000000"/>
          <w:spacing w:val="-3"/>
          <w:sz w:val="20"/>
        </w:rPr>
        <w:t>econdary panel may be used at the control tower to monitor the following conditions:</w:t>
      </w:r>
    </w:p>
    <w:p w:rsidR="008C17A8" w:rsidRPr="002314D6" w:rsidRDefault="008C17A8" w:rsidP="00B5062D">
      <w:pPr>
        <w:numPr>
          <w:ilvl w:val="0"/>
          <w:numId w:val="3"/>
        </w:numPr>
        <w:shd w:val="clear" w:color="auto" w:fill="FFFFFF"/>
        <w:autoSpaceDE w:val="0"/>
        <w:autoSpaceDN w:val="0"/>
        <w:spacing w:line="288" w:lineRule="exact"/>
        <w:ind w:right="18"/>
        <w:rPr>
          <w:rFonts w:asciiTheme="minorHAnsi" w:hAnsiTheme="minorHAnsi"/>
          <w:color w:val="000000"/>
          <w:spacing w:val="-12"/>
          <w:sz w:val="20"/>
        </w:rPr>
      </w:pPr>
      <w:r w:rsidRPr="002314D6">
        <w:rPr>
          <w:rFonts w:asciiTheme="minorHAnsi" w:hAnsiTheme="minorHAnsi"/>
          <w:color w:val="000000"/>
          <w:spacing w:val="-12"/>
          <w:sz w:val="20"/>
        </w:rPr>
        <w:t>Runway communication status</w:t>
      </w:r>
    </w:p>
    <w:p w:rsidR="008C17A8" w:rsidRPr="002314D6" w:rsidRDefault="008C17A8" w:rsidP="00B5062D">
      <w:pPr>
        <w:numPr>
          <w:ilvl w:val="0"/>
          <w:numId w:val="3"/>
        </w:numPr>
        <w:shd w:val="clear" w:color="auto" w:fill="FFFFFF"/>
        <w:autoSpaceDE w:val="0"/>
        <w:autoSpaceDN w:val="0"/>
        <w:spacing w:line="288" w:lineRule="exact"/>
        <w:ind w:right="18"/>
        <w:rPr>
          <w:rFonts w:asciiTheme="minorHAnsi" w:hAnsiTheme="minorHAnsi"/>
          <w:color w:val="000000"/>
          <w:spacing w:val="-12"/>
          <w:sz w:val="20"/>
        </w:rPr>
      </w:pPr>
      <w:r w:rsidRPr="002314D6">
        <w:rPr>
          <w:rFonts w:asciiTheme="minorHAnsi" w:hAnsiTheme="minorHAnsi"/>
          <w:color w:val="000000"/>
          <w:spacing w:val="-12"/>
          <w:sz w:val="20"/>
        </w:rPr>
        <w:t>Runway AC power status</w:t>
      </w:r>
    </w:p>
    <w:p w:rsidR="008C17A8" w:rsidRPr="002314D6" w:rsidRDefault="008C17A8" w:rsidP="00B5062D">
      <w:pPr>
        <w:numPr>
          <w:ilvl w:val="0"/>
          <w:numId w:val="3"/>
        </w:numPr>
        <w:shd w:val="clear" w:color="auto" w:fill="FFFFFF"/>
        <w:autoSpaceDE w:val="0"/>
        <w:autoSpaceDN w:val="0"/>
        <w:spacing w:line="288" w:lineRule="exact"/>
        <w:ind w:right="18"/>
        <w:rPr>
          <w:rFonts w:asciiTheme="minorHAnsi" w:hAnsiTheme="minorHAnsi"/>
          <w:color w:val="000000"/>
          <w:spacing w:val="-12"/>
          <w:sz w:val="20"/>
        </w:rPr>
      </w:pPr>
      <w:r w:rsidRPr="002314D6">
        <w:rPr>
          <w:rFonts w:asciiTheme="minorHAnsi" w:hAnsiTheme="minorHAnsi"/>
          <w:color w:val="000000"/>
          <w:spacing w:val="-12"/>
          <w:sz w:val="20"/>
        </w:rPr>
        <w:t>Cable up/down status</w:t>
      </w:r>
    </w:p>
    <w:p w:rsidR="004438F1" w:rsidRPr="002314D6" w:rsidRDefault="008C17A8" w:rsidP="00A54541">
      <w:pPr>
        <w:shd w:val="clear" w:color="auto" w:fill="FFFFFF"/>
        <w:spacing w:line="288" w:lineRule="exact"/>
        <w:ind w:right="18"/>
        <w:rPr>
          <w:rFonts w:asciiTheme="minorHAnsi" w:hAnsiTheme="minorHAnsi"/>
          <w:sz w:val="20"/>
        </w:rPr>
      </w:pPr>
      <w:r w:rsidRPr="002314D6">
        <w:rPr>
          <w:rFonts w:asciiTheme="minorHAnsi" w:hAnsiTheme="minorHAnsi"/>
          <w:sz w:val="20"/>
        </w:rPr>
        <w:t xml:space="preserve">A third panel, typically a </w:t>
      </w:r>
      <w:r w:rsidR="004438F1" w:rsidRPr="002314D6">
        <w:rPr>
          <w:rFonts w:asciiTheme="minorHAnsi" w:hAnsiTheme="minorHAnsi"/>
          <w:sz w:val="20"/>
        </w:rPr>
        <w:t>fire station panel</w:t>
      </w:r>
      <w:r w:rsidRPr="002314D6">
        <w:rPr>
          <w:rFonts w:asciiTheme="minorHAnsi" w:hAnsiTheme="minorHAnsi"/>
          <w:sz w:val="20"/>
        </w:rPr>
        <w:t xml:space="preserve">, which is </w:t>
      </w:r>
      <w:r w:rsidR="00FE6EC5" w:rsidRPr="002314D6">
        <w:rPr>
          <w:rFonts w:asciiTheme="minorHAnsi" w:hAnsiTheme="minorHAnsi"/>
          <w:sz w:val="20"/>
        </w:rPr>
        <w:t xml:space="preserve">usually </w:t>
      </w:r>
      <w:r w:rsidRPr="002314D6">
        <w:rPr>
          <w:rFonts w:asciiTheme="minorHAnsi" w:hAnsiTheme="minorHAnsi"/>
          <w:sz w:val="20"/>
        </w:rPr>
        <w:t xml:space="preserve">located elsewhere and not in the control tower, may be used to </w:t>
      </w:r>
      <w:r w:rsidR="004438F1" w:rsidRPr="002314D6">
        <w:rPr>
          <w:rFonts w:asciiTheme="minorHAnsi" w:hAnsiTheme="minorHAnsi"/>
          <w:sz w:val="20"/>
        </w:rPr>
        <w:t xml:space="preserve">monitor </w:t>
      </w:r>
      <w:r w:rsidR="00DF193E">
        <w:rPr>
          <w:rFonts w:asciiTheme="minorHAnsi" w:hAnsiTheme="minorHAnsi"/>
          <w:sz w:val="20"/>
        </w:rPr>
        <w:t>a</w:t>
      </w:r>
      <w:r w:rsidR="004438F1" w:rsidRPr="002314D6">
        <w:rPr>
          <w:rFonts w:asciiTheme="minorHAnsi" w:hAnsiTheme="minorHAnsi"/>
          <w:sz w:val="20"/>
        </w:rPr>
        <w:t xml:space="preserve"> barrier pit for the following conditions:</w:t>
      </w:r>
    </w:p>
    <w:p w:rsidR="004438F1" w:rsidRPr="002314D6" w:rsidRDefault="004438F1" w:rsidP="00B5062D">
      <w:pPr>
        <w:numPr>
          <w:ilvl w:val="0"/>
          <w:numId w:val="3"/>
        </w:numPr>
        <w:shd w:val="clear" w:color="auto" w:fill="FFFFFF"/>
        <w:autoSpaceDE w:val="0"/>
        <w:autoSpaceDN w:val="0"/>
        <w:spacing w:line="288" w:lineRule="exact"/>
        <w:ind w:right="18"/>
        <w:rPr>
          <w:rFonts w:asciiTheme="minorHAnsi" w:hAnsiTheme="minorHAnsi"/>
          <w:color w:val="000000"/>
          <w:spacing w:val="-12"/>
          <w:sz w:val="20"/>
        </w:rPr>
      </w:pPr>
      <w:r w:rsidRPr="002314D6">
        <w:rPr>
          <w:rFonts w:asciiTheme="minorHAnsi" w:hAnsiTheme="minorHAnsi"/>
          <w:color w:val="000000"/>
          <w:spacing w:val="-12"/>
          <w:sz w:val="20"/>
        </w:rPr>
        <w:t>Water alarm status (flooding; for below-ground installations)</w:t>
      </w:r>
    </w:p>
    <w:p w:rsidR="004438F1" w:rsidRPr="002314D6" w:rsidRDefault="004438F1" w:rsidP="00B5062D">
      <w:pPr>
        <w:numPr>
          <w:ilvl w:val="0"/>
          <w:numId w:val="3"/>
        </w:numPr>
        <w:shd w:val="clear" w:color="auto" w:fill="FFFFFF"/>
        <w:autoSpaceDE w:val="0"/>
        <w:autoSpaceDN w:val="0"/>
        <w:spacing w:line="288" w:lineRule="exact"/>
        <w:ind w:right="18"/>
        <w:rPr>
          <w:rFonts w:asciiTheme="minorHAnsi" w:hAnsiTheme="minorHAnsi"/>
          <w:color w:val="000000"/>
          <w:spacing w:val="-12"/>
          <w:sz w:val="20"/>
        </w:rPr>
      </w:pPr>
      <w:r w:rsidRPr="002314D6">
        <w:rPr>
          <w:rFonts w:asciiTheme="minorHAnsi" w:hAnsiTheme="minorHAnsi"/>
          <w:color w:val="000000"/>
          <w:spacing w:val="-12"/>
          <w:sz w:val="20"/>
        </w:rPr>
        <w:t>Fire alarm status</w:t>
      </w:r>
    </w:p>
    <w:p w:rsidR="004438F1" w:rsidRPr="002314D6" w:rsidRDefault="004438F1" w:rsidP="00B5062D">
      <w:pPr>
        <w:numPr>
          <w:ilvl w:val="0"/>
          <w:numId w:val="3"/>
        </w:numPr>
        <w:shd w:val="clear" w:color="auto" w:fill="FFFFFF"/>
        <w:autoSpaceDE w:val="0"/>
        <w:autoSpaceDN w:val="0"/>
        <w:spacing w:line="288" w:lineRule="exact"/>
        <w:ind w:right="18"/>
        <w:rPr>
          <w:rFonts w:asciiTheme="minorHAnsi" w:hAnsiTheme="minorHAnsi"/>
          <w:color w:val="000000"/>
          <w:spacing w:val="-12"/>
          <w:sz w:val="20"/>
        </w:rPr>
      </w:pPr>
      <w:r w:rsidRPr="002314D6">
        <w:rPr>
          <w:rFonts w:asciiTheme="minorHAnsi" w:hAnsiTheme="minorHAnsi"/>
          <w:color w:val="000000"/>
          <w:spacing w:val="-12"/>
          <w:sz w:val="20"/>
        </w:rPr>
        <w:t>Low Air alarm status</w:t>
      </w:r>
    </w:p>
    <w:p w:rsidR="008C17A8" w:rsidRPr="002314D6" w:rsidRDefault="004438F1" w:rsidP="00B5062D">
      <w:pPr>
        <w:numPr>
          <w:ilvl w:val="0"/>
          <w:numId w:val="3"/>
        </w:numPr>
        <w:shd w:val="clear" w:color="auto" w:fill="FFFFFF"/>
        <w:autoSpaceDE w:val="0"/>
        <w:autoSpaceDN w:val="0"/>
        <w:spacing w:line="288" w:lineRule="exact"/>
        <w:ind w:right="18"/>
        <w:rPr>
          <w:rFonts w:asciiTheme="minorHAnsi" w:hAnsiTheme="minorHAnsi"/>
          <w:color w:val="000000"/>
          <w:spacing w:val="-12"/>
          <w:sz w:val="20"/>
        </w:rPr>
      </w:pPr>
      <w:r w:rsidRPr="002314D6">
        <w:rPr>
          <w:rFonts w:asciiTheme="minorHAnsi" w:hAnsiTheme="minorHAnsi"/>
          <w:color w:val="000000"/>
          <w:spacing w:val="-12"/>
          <w:sz w:val="20"/>
        </w:rPr>
        <w:t>Air Quality alarm status (Oxygen, CO, and low explosive le</w:t>
      </w:r>
      <w:r w:rsidR="008C17A8" w:rsidRPr="002314D6">
        <w:rPr>
          <w:rFonts w:asciiTheme="minorHAnsi" w:hAnsiTheme="minorHAnsi"/>
          <w:color w:val="000000"/>
          <w:spacing w:val="-12"/>
          <w:sz w:val="20"/>
        </w:rPr>
        <w:t>vel</w:t>
      </w:r>
    </w:p>
    <w:p w:rsidR="008C17A8" w:rsidRPr="002314D6" w:rsidRDefault="008C17A8" w:rsidP="008C17A8">
      <w:pPr>
        <w:shd w:val="clear" w:color="auto" w:fill="FFFFFF"/>
        <w:autoSpaceDE w:val="0"/>
        <w:autoSpaceDN w:val="0"/>
        <w:spacing w:line="288" w:lineRule="exact"/>
        <w:ind w:right="18"/>
        <w:rPr>
          <w:rFonts w:asciiTheme="minorHAnsi" w:hAnsiTheme="minorHAnsi"/>
          <w:color w:val="000000"/>
          <w:spacing w:val="-11"/>
          <w:sz w:val="20"/>
        </w:rPr>
      </w:pPr>
    </w:p>
    <w:p w:rsidR="002314D6" w:rsidRDefault="00D60843" w:rsidP="002C7B9A">
      <w:pPr>
        <w:shd w:val="clear" w:color="auto" w:fill="FFFFFF"/>
        <w:autoSpaceDE w:val="0"/>
        <w:autoSpaceDN w:val="0"/>
        <w:spacing w:line="288" w:lineRule="exact"/>
        <w:ind w:right="18"/>
        <w:rPr>
          <w:rFonts w:asciiTheme="minorHAnsi" w:hAnsiTheme="minorHAnsi"/>
          <w:sz w:val="20"/>
        </w:rPr>
      </w:pPr>
      <w:r w:rsidRPr="002314D6">
        <w:rPr>
          <w:rFonts w:asciiTheme="minorHAnsi" w:hAnsiTheme="minorHAnsi"/>
          <w:sz w:val="20"/>
        </w:rPr>
        <w:t xml:space="preserve">PAACS is renowned for its reliability and ease of use. </w:t>
      </w:r>
      <w:r w:rsidRPr="002314D6">
        <w:rPr>
          <w:rFonts w:asciiTheme="minorHAnsi" w:hAnsiTheme="minorHAnsi"/>
          <w:color w:val="000000"/>
          <w:spacing w:val="-9"/>
          <w:sz w:val="20"/>
        </w:rPr>
        <w:t>Global Data Specialists</w:t>
      </w:r>
      <w:r w:rsidRPr="002314D6">
        <w:rPr>
          <w:rFonts w:asciiTheme="minorHAnsi" w:hAnsiTheme="minorHAnsi"/>
          <w:sz w:val="20"/>
        </w:rPr>
        <w:t xml:space="preserve"> has deployed nearly 100 PAACS systems.</w:t>
      </w:r>
      <w:r>
        <w:rPr>
          <w:rFonts w:asciiTheme="minorHAnsi" w:hAnsiTheme="minorHAnsi"/>
          <w:sz w:val="20"/>
        </w:rPr>
        <w:t xml:space="preserve"> </w:t>
      </w:r>
      <w:r w:rsidR="00B5062D" w:rsidRPr="002314D6">
        <w:rPr>
          <w:rFonts w:asciiTheme="minorHAnsi" w:hAnsiTheme="minorHAnsi"/>
          <w:color w:val="000000"/>
          <w:spacing w:val="-9"/>
          <w:sz w:val="20"/>
        </w:rPr>
        <w:t xml:space="preserve">PAACS is a </w:t>
      </w:r>
      <w:r w:rsidR="005A0A73">
        <w:rPr>
          <w:rFonts w:asciiTheme="minorHAnsi" w:hAnsiTheme="minorHAnsi"/>
          <w:sz w:val="20"/>
        </w:rPr>
        <w:t>complete solution that includes a</w:t>
      </w:r>
      <w:r w:rsidR="00FE6EC5" w:rsidRPr="002314D6">
        <w:rPr>
          <w:rFonts w:asciiTheme="minorHAnsi" w:hAnsiTheme="minorHAnsi"/>
          <w:sz w:val="20"/>
        </w:rPr>
        <w:t xml:space="preserve"> </w:t>
      </w:r>
      <w:r w:rsidR="005A0A73">
        <w:rPr>
          <w:rFonts w:asciiTheme="minorHAnsi" w:hAnsiTheme="minorHAnsi"/>
          <w:sz w:val="20"/>
        </w:rPr>
        <w:t>r</w:t>
      </w:r>
      <w:r w:rsidR="00FE6EC5" w:rsidRPr="002314D6">
        <w:rPr>
          <w:rFonts w:asciiTheme="minorHAnsi" w:hAnsiTheme="minorHAnsi"/>
          <w:sz w:val="20"/>
        </w:rPr>
        <w:t xml:space="preserve">emote </w:t>
      </w:r>
      <w:r w:rsidR="005A0A73">
        <w:rPr>
          <w:rFonts w:asciiTheme="minorHAnsi" w:hAnsiTheme="minorHAnsi"/>
          <w:sz w:val="20"/>
        </w:rPr>
        <w:t>t</w:t>
      </w:r>
      <w:r w:rsidR="00FE6EC5" w:rsidRPr="002314D6">
        <w:rPr>
          <w:rFonts w:asciiTheme="minorHAnsi" w:hAnsiTheme="minorHAnsi"/>
          <w:sz w:val="20"/>
        </w:rPr>
        <w:t xml:space="preserve">erminal </w:t>
      </w:r>
      <w:r w:rsidR="005A0A73">
        <w:rPr>
          <w:rFonts w:asciiTheme="minorHAnsi" w:hAnsiTheme="minorHAnsi"/>
          <w:sz w:val="20"/>
        </w:rPr>
        <w:t xml:space="preserve">unit, power supply, </w:t>
      </w:r>
      <w:r w:rsidR="00FE6EC5" w:rsidRPr="002314D6">
        <w:rPr>
          <w:rFonts w:asciiTheme="minorHAnsi" w:hAnsiTheme="minorHAnsi"/>
          <w:sz w:val="20"/>
        </w:rPr>
        <w:t xml:space="preserve">battery backup, radio systems, antennas, control panels, wiring, enclosures, and additional devices such as </w:t>
      </w:r>
      <w:r w:rsidR="004438F1" w:rsidRPr="002314D6">
        <w:rPr>
          <w:rFonts w:asciiTheme="minorHAnsi" w:hAnsiTheme="minorHAnsi"/>
          <w:sz w:val="20"/>
        </w:rPr>
        <w:t>air quality sensors.</w:t>
      </w:r>
      <w:r w:rsidR="00CE795C">
        <w:rPr>
          <w:rFonts w:asciiTheme="minorHAnsi" w:hAnsiTheme="minorHAnsi"/>
          <w:sz w:val="20"/>
        </w:rPr>
        <w:t xml:space="preserve"> </w:t>
      </w:r>
      <w:r w:rsidR="002314D6">
        <w:rPr>
          <w:rFonts w:asciiTheme="minorHAnsi" w:hAnsiTheme="minorHAnsi"/>
          <w:sz w:val="20"/>
        </w:rPr>
        <w:t xml:space="preserve">Additionally, </w:t>
      </w:r>
      <w:r w:rsidR="00B5062D" w:rsidRPr="002314D6">
        <w:rPr>
          <w:rFonts w:asciiTheme="minorHAnsi" w:hAnsiTheme="minorHAnsi"/>
          <w:sz w:val="20"/>
        </w:rPr>
        <w:t xml:space="preserve">Global Data Specialists offers pre and post-sales support, </w:t>
      </w:r>
      <w:r w:rsidR="0023594C">
        <w:rPr>
          <w:rFonts w:asciiTheme="minorHAnsi" w:hAnsiTheme="minorHAnsi"/>
          <w:sz w:val="20"/>
        </w:rPr>
        <w:t xml:space="preserve">installation and startup, </w:t>
      </w:r>
      <w:r w:rsidR="00B5062D" w:rsidRPr="002314D6">
        <w:rPr>
          <w:rFonts w:asciiTheme="minorHAnsi" w:hAnsiTheme="minorHAnsi"/>
          <w:sz w:val="20"/>
        </w:rPr>
        <w:t>training, preventive maintenance, and warranty and non-warranty repair services.</w:t>
      </w:r>
    </w:p>
    <w:p w:rsidR="002314D6" w:rsidRDefault="002314D6" w:rsidP="00B14D88">
      <w:pPr>
        <w:ind w:right="18"/>
        <w:jc w:val="both"/>
        <w:rPr>
          <w:rFonts w:asciiTheme="minorHAnsi" w:hAnsiTheme="minorHAnsi"/>
          <w:sz w:val="20"/>
        </w:rPr>
      </w:pPr>
    </w:p>
    <w:p w:rsidR="002314D6" w:rsidRDefault="00DE34F7" w:rsidP="00B14D88">
      <w:pPr>
        <w:ind w:right="18"/>
        <w:jc w:val="both"/>
        <w:rPr>
          <w:rFonts w:asciiTheme="minorHAnsi" w:hAnsiTheme="minorHAnsi"/>
          <w:sz w:val="20"/>
        </w:rPr>
      </w:pPr>
      <w:r w:rsidRPr="002314D6">
        <w:rPr>
          <w:rFonts w:asciiTheme="minorHAnsi" w:hAnsiTheme="minorHAnsi"/>
          <w:sz w:val="20"/>
        </w:rPr>
        <w:t>To learn more about PAACS</w:t>
      </w:r>
      <w:r w:rsidR="002314D6">
        <w:rPr>
          <w:rFonts w:asciiTheme="minorHAnsi" w:hAnsiTheme="minorHAnsi"/>
          <w:sz w:val="20"/>
        </w:rPr>
        <w:t>:</w:t>
      </w:r>
    </w:p>
    <w:p w:rsidR="00AF3C9A" w:rsidRPr="004A42DD" w:rsidRDefault="004A42DD" w:rsidP="004A42DD">
      <w:pPr>
        <w:ind w:left="360" w:right="18"/>
        <w:jc w:val="both"/>
        <w:rPr>
          <w:rFonts w:asciiTheme="minorHAnsi" w:hAnsiTheme="minorHAnsi"/>
          <w:sz w:val="20"/>
        </w:rPr>
      </w:pPr>
      <w:r>
        <w:rPr>
          <w:rFonts w:ascii="Symbol" w:hAnsi="Symbol"/>
          <w:noProof/>
          <w:sz w:val="20"/>
        </w:rPr>
        <w:drawing>
          <wp:inline distT="0" distB="0" distL="0" distR="0">
            <wp:extent cx="209349" cy="137160"/>
            <wp:effectExtent l="19050" t="0" r="201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49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0"/>
        </w:rPr>
        <w:t xml:space="preserve"> </w:t>
      </w:r>
      <w:r w:rsidR="00DE34F7" w:rsidRPr="004A42DD">
        <w:rPr>
          <w:rFonts w:asciiTheme="minorHAnsi" w:hAnsiTheme="minorHAnsi"/>
          <w:sz w:val="20"/>
        </w:rPr>
        <w:t>480-461-3401 or</w:t>
      </w:r>
    </w:p>
    <w:p w:rsidR="00DE34F7" w:rsidRDefault="00A16954" w:rsidP="00AF3C9A">
      <w:pPr>
        <w:ind w:left="360" w:right="18"/>
        <w:jc w:val="both"/>
        <w:rPr>
          <w:rFonts w:asciiTheme="minorHAnsi" w:hAnsiTheme="minorHAnsi"/>
          <w:sz w:val="20"/>
        </w:rPr>
      </w:pPr>
      <w:r w:rsidRPr="00A064FB">
        <w:rPr>
          <w:rFonts w:asciiTheme="minorHAnsi" w:hAnsiTheme="minorHAnsi"/>
          <w:noProof/>
          <w:sz w:val="8"/>
          <w:szCs w:val="8"/>
        </w:rPr>
        <w:t xml:space="preserve"> </w:t>
      </w:r>
      <w:r w:rsidR="004A42DD">
        <w:rPr>
          <w:rFonts w:asciiTheme="minorHAnsi" w:hAnsiTheme="minorHAnsi"/>
          <w:noProof/>
          <w:sz w:val="20"/>
        </w:rPr>
        <w:drawing>
          <wp:inline distT="0" distB="0" distL="0" distR="0">
            <wp:extent cx="182880" cy="182880"/>
            <wp:effectExtent l="19050" t="0" r="7620" b="0"/>
            <wp:docPr id="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2DD">
        <w:rPr>
          <w:rFonts w:asciiTheme="minorHAnsi" w:hAnsiTheme="minorHAnsi"/>
          <w:sz w:val="20"/>
        </w:rPr>
        <w:t xml:space="preserve"> </w:t>
      </w:r>
      <w:hyperlink r:id="rId15" w:history="1">
        <w:r w:rsidR="00DF193E" w:rsidRPr="00D057AE">
          <w:rPr>
            <w:rStyle w:val="Hyperlink"/>
            <w:rFonts w:asciiTheme="minorHAnsi" w:hAnsiTheme="minorHAnsi"/>
            <w:sz w:val="20"/>
          </w:rPr>
          <w:t>sales@gbl-data.com</w:t>
        </w:r>
      </w:hyperlink>
    </w:p>
    <w:sectPr w:rsidR="00DE34F7" w:rsidSect="004F5B27">
      <w:type w:val="continuous"/>
      <w:pgSz w:w="12240" w:h="15840"/>
      <w:pgMar w:top="720" w:right="360" w:bottom="360" w:left="360" w:header="274" w:footer="252" w:gutter="0"/>
      <w:cols w:num="2"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BD4" w:rsidRDefault="004C5BD4" w:rsidP="003E175F">
      <w:r>
        <w:separator/>
      </w:r>
    </w:p>
  </w:endnote>
  <w:endnote w:type="continuationSeparator" w:id="0">
    <w:p w:rsidR="004C5BD4" w:rsidRDefault="004C5BD4" w:rsidP="003E1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62" w:rsidRPr="00586B62" w:rsidRDefault="009158A1" w:rsidP="00586B62">
    <w:pPr>
      <w:autoSpaceDE w:val="0"/>
      <w:autoSpaceDN w:val="0"/>
      <w:adjustRightInd w:val="0"/>
      <w:rPr>
        <w:rFonts w:asciiTheme="minorHAnsi" w:eastAsiaTheme="minorHAnsi" w:hAnsiTheme="minorHAnsi" w:cs="Univers-Light"/>
        <w:color w:val="333333"/>
        <w:sz w:val="16"/>
        <w:szCs w:val="16"/>
      </w:rPr>
    </w:pPr>
    <w:r w:rsidRPr="00586B62">
      <w:rPr>
        <w:rFonts w:asciiTheme="minorHAnsi" w:hAnsiTheme="minorHAnsi"/>
        <w:sz w:val="16"/>
        <w:szCs w:val="16"/>
      </w:rPr>
      <w:t xml:space="preserve">Copyright © 2011 </w:t>
    </w:r>
    <w:r w:rsidR="00A8236F" w:rsidRPr="00586B62">
      <w:rPr>
        <w:rFonts w:asciiTheme="minorHAnsi" w:hAnsiTheme="minorHAnsi"/>
        <w:sz w:val="16"/>
        <w:szCs w:val="16"/>
      </w:rPr>
      <w:t>Global Data Specialists</w:t>
    </w:r>
    <w:r w:rsidR="00586B62" w:rsidRPr="00586B62">
      <w:rPr>
        <w:rFonts w:asciiTheme="minorHAnsi" w:hAnsiTheme="minorHAnsi"/>
        <w:sz w:val="16"/>
        <w:szCs w:val="16"/>
      </w:rPr>
      <w:t xml:space="preserve"> </w:t>
    </w:r>
    <w:r w:rsidR="00586B62">
      <w:rPr>
        <w:rFonts w:asciiTheme="minorHAnsi" w:hAnsiTheme="minorHAnsi"/>
        <w:sz w:val="16"/>
        <w:szCs w:val="16"/>
      </w:rPr>
      <w:tab/>
    </w:r>
    <w:r w:rsidR="00586B62">
      <w:rPr>
        <w:rFonts w:asciiTheme="minorHAnsi" w:hAnsiTheme="minorHAnsi"/>
        <w:sz w:val="16"/>
        <w:szCs w:val="16"/>
      </w:rPr>
      <w:tab/>
    </w:r>
    <w:r w:rsidR="00586B62">
      <w:rPr>
        <w:rFonts w:asciiTheme="minorHAnsi" w:hAnsiTheme="minorHAnsi"/>
        <w:sz w:val="16"/>
        <w:szCs w:val="16"/>
      </w:rPr>
      <w:tab/>
    </w:r>
    <w:r w:rsidR="00586B62">
      <w:rPr>
        <w:rFonts w:asciiTheme="minorHAnsi" w:hAnsiTheme="minorHAnsi"/>
        <w:sz w:val="16"/>
        <w:szCs w:val="16"/>
      </w:rPr>
      <w:tab/>
      <w:t xml:space="preserve">             </w:t>
    </w:r>
    <w:r w:rsidR="00586B62" w:rsidRPr="00586B62">
      <w:rPr>
        <w:rFonts w:asciiTheme="minorHAnsi" w:eastAsiaTheme="minorHAnsi" w:hAnsiTheme="minorHAnsi" w:cs="Univers-Light"/>
        <w:color w:val="333333"/>
        <w:sz w:val="16"/>
        <w:szCs w:val="16"/>
      </w:rPr>
      <w:t>MOTOROLA and the Stylized M Logo are registered in the U.S. Patent and Trademark Office.</w:t>
    </w:r>
  </w:p>
  <w:p w:rsidR="009158A1" w:rsidRPr="00586B62" w:rsidRDefault="00586B62" w:rsidP="00586B62">
    <w:pPr>
      <w:pStyle w:val="Footer"/>
      <w:rPr>
        <w:rFonts w:asciiTheme="minorHAnsi" w:hAnsiTheme="minorHAnsi"/>
      </w:rPr>
    </w:pPr>
    <w:r>
      <w:rPr>
        <w:rFonts w:asciiTheme="minorHAnsi" w:eastAsiaTheme="minorHAnsi" w:hAnsiTheme="minorHAnsi" w:cs="Univers-Light"/>
        <w:color w:val="333333"/>
      </w:rPr>
      <w:tab/>
    </w:r>
    <w:r>
      <w:rPr>
        <w:rFonts w:asciiTheme="minorHAnsi" w:eastAsiaTheme="minorHAnsi" w:hAnsiTheme="minorHAnsi" w:cs="Univers-Light"/>
        <w:color w:val="333333"/>
      </w:rPr>
      <w:tab/>
      <w:t xml:space="preserve">      </w:t>
    </w:r>
    <w:r w:rsidRPr="00586B62">
      <w:rPr>
        <w:rFonts w:asciiTheme="minorHAnsi" w:eastAsiaTheme="minorHAnsi" w:hAnsiTheme="minorHAnsi" w:cs="Univers-Light"/>
        <w:color w:val="333333"/>
      </w:rPr>
      <w:t>All other product or service names are the property of their registered owners. © Motorola, Inc. 20</w:t>
    </w:r>
    <w:r>
      <w:rPr>
        <w:rFonts w:asciiTheme="minorHAnsi" w:eastAsiaTheme="minorHAnsi" w:hAnsiTheme="minorHAnsi" w:cs="Univers-Light"/>
        <w:color w:val="333333"/>
      </w:rPr>
      <w:t>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BD4" w:rsidRDefault="004C5BD4" w:rsidP="003E175F">
      <w:r>
        <w:separator/>
      </w:r>
    </w:p>
  </w:footnote>
  <w:footnote w:type="continuationSeparator" w:id="0">
    <w:p w:rsidR="004C5BD4" w:rsidRDefault="004C5BD4" w:rsidP="003E1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520" w:type="dxa"/>
      <w:tblInd w:w="-162" w:type="dxa"/>
      <w:tblLook w:val="04A0"/>
    </w:tblPr>
    <w:tblGrid>
      <w:gridCol w:w="5850"/>
      <w:gridCol w:w="5670"/>
    </w:tblGrid>
    <w:tr w:rsidR="009158A1" w:rsidTr="00B5062D">
      <w:tc>
        <w:tcPr>
          <w:tcW w:w="5850" w:type="dxa"/>
          <w:tcBorders>
            <w:top w:val="nil"/>
            <w:left w:val="nil"/>
            <w:bottom w:val="nil"/>
            <w:right w:val="nil"/>
          </w:tcBorders>
        </w:tcPr>
        <w:p w:rsidR="009158A1" w:rsidRDefault="009158A1" w:rsidP="002314D6">
          <w:pPr>
            <w:pStyle w:val="Header"/>
            <w:ind w:left="72"/>
          </w:pPr>
          <w:r w:rsidRPr="009158A1">
            <w:rPr>
              <w:noProof/>
            </w:rPr>
            <w:drawing>
              <wp:inline distT="0" distB="0" distL="0" distR="0">
                <wp:extent cx="1457325" cy="400050"/>
                <wp:effectExtent l="19050" t="0" r="9525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:rsidR="009158A1" w:rsidRPr="00D30CDA" w:rsidRDefault="009158A1" w:rsidP="009158A1">
          <w:pPr>
            <w:pStyle w:val="Header"/>
            <w:jc w:val="right"/>
            <w:rPr>
              <w:rFonts w:ascii="Calibri" w:hAnsi="Calibri"/>
              <w:b/>
              <w:sz w:val="20"/>
            </w:rPr>
          </w:pPr>
          <w:r w:rsidRPr="00D30CDA">
            <w:rPr>
              <w:rFonts w:ascii="Calibri" w:hAnsi="Calibri"/>
              <w:b/>
              <w:sz w:val="20"/>
            </w:rPr>
            <w:t>1815 W First Ave Suite 110 Mesa AZ 85202</w:t>
          </w:r>
        </w:p>
        <w:p w:rsidR="009158A1" w:rsidRPr="00D30CDA" w:rsidRDefault="009158A1" w:rsidP="009158A1">
          <w:pPr>
            <w:pStyle w:val="Header"/>
            <w:jc w:val="right"/>
            <w:rPr>
              <w:rFonts w:ascii="Calibri" w:hAnsi="Calibri"/>
              <w:b/>
              <w:sz w:val="20"/>
            </w:rPr>
          </w:pPr>
          <w:r w:rsidRPr="00D30CDA">
            <w:rPr>
              <w:rFonts w:ascii="Calibri" w:hAnsi="Calibri"/>
              <w:b/>
              <w:sz w:val="20"/>
            </w:rPr>
            <w:t>Phone: 480-461-3401 Fax: 480-461-3411</w:t>
          </w:r>
        </w:p>
        <w:p w:rsidR="009158A1" w:rsidRPr="009158A1" w:rsidRDefault="009158A1" w:rsidP="009158A1">
          <w:pPr>
            <w:pStyle w:val="Header"/>
            <w:jc w:val="right"/>
            <w:rPr>
              <w:b/>
            </w:rPr>
          </w:pPr>
          <w:r w:rsidRPr="00D30CDA">
            <w:rPr>
              <w:rFonts w:ascii="Calibri" w:hAnsi="Calibri"/>
              <w:b/>
              <w:sz w:val="20"/>
            </w:rPr>
            <w:t>www.gbl-data.com</w:t>
          </w:r>
        </w:p>
      </w:tc>
    </w:tr>
  </w:tbl>
  <w:p w:rsidR="003E175F" w:rsidRDefault="003E175F" w:rsidP="00B506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in;height:193.5pt;visibility:visible;mso-wrap-style:square" o:bullet="t">
        <v:imagedata r:id="rId1" o:title=""/>
      </v:shape>
    </w:pict>
  </w:numPicBullet>
  <w:abstractNum w:abstractNumId="0">
    <w:nsid w:val="194B7A58"/>
    <w:multiLevelType w:val="hybridMultilevel"/>
    <w:tmpl w:val="C8AADE7E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63198"/>
    <w:multiLevelType w:val="hybridMultilevel"/>
    <w:tmpl w:val="8188BB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</w:lvl>
    <w:lvl w:ilvl="2" w:tplc="04090005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26"/>
        </w:tabs>
        <w:ind w:left="3226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46"/>
        </w:tabs>
        <w:ind w:left="3946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090003">
      <w:start w:val="1"/>
      <w:numFmt w:val="decimal"/>
      <w:lvlText w:val="%8."/>
      <w:lvlJc w:val="left"/>
      <w:pPr>
        <w:tabs>
          <w:tab w:val="num" w:pos="5386"/>
        </w:tabs>
        <w:ind w:left="5386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06"/>
        </w:tabs>
        <w:ind w:left="6106" w:hanging="360"/>
      </w:pPr>
    </w:lvl>
  </w:abstractNum>
  <w:abstractNum w:abstractNumId="2">
    <w:nsid w:val="56DA4438"/>
    <w:multiLevelType w:val="hybridMultilevel"/>
    <w:tmpl w:val="B748E8B6"/>
    <w:lvl w:ilvl="0" w:tplc="184A2D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90D1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8C6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21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CB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C41C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C9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6C7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9CB6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E175F"/>
    <w:rsid w:val="00004209"/>
    <w:rsid w:val="0007581F"/>
    <w:rsid w:val="00093B50"/>
    <w:rsid w:val="00176674"/>
    <w:rsid w:val="001C61A6"/>
    <w:rsid w:val="001F0018"/>
    <w:rsid w:val="002314D6"/>
    <w:rsid w:val="0023594C"/>
    <w:rsid w:val="0025217C"/>
    <w:rsid w:val="002C7B9A"/>
    <w:rsid w:val="003E175F"/>
    <w:rsid w:val="004438F1"/>
    <w:rsid w:val="004A42DD"/>
    <w:rsid w:val="004C5BD4"/>
    <w:rsid w:val="004F5B27"/>
    <w:rsid w:val="00576CFA"/>
    <w:rsid w:val="00586B62"/>
    <w:rsid w:val="005A0A73"/>
    <w:rsid w:val="0065069D"/>
    <w:rsid w:val="007A6158"/>
    <w:rsid w:val="007C02BC"/>
    <w:rsid w:val="00820E40"/>
    <w:rsid w:val="00861538"/>
    <w:rsid w:val="008A6BD8"/>
    <w:rsid w:val="008C17A8"/>
    <w:rsid w:val="009158A1"/>
    <w:rsid w:val="00926B5D"/>
    <w:rsid w:val="00927CAA"/>
    <w:rsid w:val="00A064FB"/>
    <w:rsid w:val="00A16954"/>
    <w:rsid w:val="00A54541"/>
    <w:rsid w:val="00A743BB"/>
    <w:rsid w:val="00A8236F"/>
    <w:rsid w:val="00AF3C9A"/>
    <w:rsid w:val="00B14D88"/>
    <w:rsid w:val="00B5062D"/>
    <w:rsid w:val="00B87167"/>
    <w:rsid w:val="00CE795C"/>
    <w:rsid w:val="00D55F3F"/>
    <w:rsid w:val="00D60843"/>
    <w:rsid w:val="00DE0105"/>
    <w:rsid w:val="00DE34F7"/>
    <w:rsid w:val="00DF193E"/>
    <w:rsid w:val="00F5323A"/>
    <w:rsid w:val="00FE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5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7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75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B5062D"/>
    <w:pPr>
      <w:tabs>
        <w:tab w:val="center" w:pos="4680"/>
        <w:tab w:val="right" w:pos="9360"/>
      </w:tabs>
    </w:pPr>
    <w:rPr>
      <w:rFonts w:ascii="Calibri" w:hAnsi="Calibri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B5062D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uiPriority w:val="59"/>
    <w:rsid w:val="00915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5069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069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C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9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sales@gbl-data.com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E56A-92E3-4CC4-B732-E4C12E65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2012-01-24T12:47:00Z</dcterms:created>
  <dcterms:modified xsi:type="dcterms:W3CDTF">2012-01-24T12:47:00Z</dcterms:modified>
</cp:coreProperties>
</file>